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D9412" w14:textId="77777777" w:rsidR="00BD6C9D" w:rsidRPr="00BD6C9D" w:rsidRDefault="00BE2C32" w:rsidP="00BD6C9D">
      <w:pPr>
        <w:spacing w:line="276" w:lineRule="auto"/>
        <w:jc w:val="right"/>
        <w:rPr>
          <w:bCs/>
          <w:sz w:val="24"/>
          <w:szCs w:val="24"/>
        </w:rPr>
      </w:pPr>
      <w:r w:rsidRPr="00BD6C9D">
        <w:rPr>
          <w:bCs/>
          <w:sz w:val="24"/>
          <w:szCs w:val="24"/>
        </w:rPr>
        <w:t xml:space="preserve">Додаток 1 </w:t>
      </w:r>
    </w:p>
    <w:p w14:paraId="4C01EBF1" w14:textId="77777777" w:rsidR="00BD6C9D" w:rsidRDefault="00BE2C32" w:rsidP="00BD6C9D">
      <w:pPr>
        <w:spacing w:line="276" w:lineRule="auto"/>
        <w:jc w:val="right"/>
        <w:rPr>
          <w:bCs/>
          <w:sz w:val="24"/>
          <w:szCs w:val="24"/>
        </w:rPr>
      </w:pPr>
      <w:r w:rsidRPr="00BD6C9D">
        <w:rPr>
          <w:bCs/>
          <w:sz w:val="24"/>
          <w:szCs w:val="24"/>
        </w:rPr>
        <w:t>до наказу «</w:t>
      </w:r>
      <w:r w:rsidR="001B7ED5" w:rsidRPr="00BD6C9D">
        <w:rPr>
          <w:bCs/>
          <w:sz w:val="24"/>
          <w:szCs w:val="24"/>
        </w:rPr>
        <w:t xml:space="preserve">Про затвердження </w:t>
      </w:r>
      <w:r w:rsidR="00BD6C9D" w:rsidRPr="00BD6C9D">
        <w:rPr>
          <w:bCs/>
          <w:sz w:val="24"/>
          <w:szCs w:val="24"/>
        </w:rPr>
        <w:t>п</w:t>
      </w:r>
      <w:r w:rsidR="001B7ED5" w:rsidRPr="00BD6C9D">
        <w:rPr>
          <w:bCs/>
          <w:sz w:val="24"/>
          <w:szCs w:val="24"/>
        </w:rPr>
        <w:t xml:space="preserve">лану дій з імплементації </w:t>
      </w:r>
    </w:p>
    <w:p w14:paraId="30E2E5B9" w14:textId="4FD1E83C" w:rsidR="00BD6C9D" w:rsidRDefault="001B7ED5" w:rsidP="00BD6C9D">
      <w:pPr>
        <w:spacing w:line="276" w:lineRule="auto"/>
        <w:jc w:val="right"/>
        <w:rPr>
          <w:bCs/>
          <w:sz w:val="24"/>
          <w:szCs w:val="24"/>
        </w:rPr>
      </w:pPr>
      <w:r w:rsidRPr="00BD6C9D">
        <w:rPr>
          <w:bCs/>
          <w:sz w:val="24"/>
          <w:szCs w:val="24"/>
        </w:rPr>
        <w:t xml:space="preserve">принципів </w:t>
      </w:r>
      <w:r w:rsidR="004E0DA2">
        <w:rPr>
          <w:sz w:val="24"/>
          <w:szCs w:val="24"/>
        </w:rPr>
        <w:t>г</w:t>
      </w:r>
      <w:r w:rsidRPr="00BD6C9D">
        <w:rPr>
          <w:bCs/>
          <w:sz w:val="24"/>
          <w:szCs w:val="24"/>
        </w:rPr>
        <w:t xml:space="preserve">ендерної рівності в практику діяльності </w:t>
      </w:r>
    </w:p>
    <w:p w14:paraId="3A2ED313" w14:textId="77777777" w:rsidR="00BD6C9D" w:rsidRDefault="001B7ED5" w:rsidP="00BD6C9D">
      <w:pPr>
        <w:spacing w:line="276" w:lineRule="auto"/>
        <w:jc w:val="right"/>
        <w:rPr>
          <w:bCs/>
          <w:sz w:val="24"/>
          <w:szCs w:val="24"/>
        </w:rPr>
      </w:pPr>
      <w:r w:rsidRPr="00BD6C9D">
        <w:rPr>
          <w:bCs/>
          <w:sz w:val="24"/>
          <w:szCs w:val="24"/>
        </w:rPr>
        <w:t xml:space="preserve">Національного технічного університету України </w:t>
      </w:r>
    </w:p>
    <w:p w14:paraId="70EC3A24" w14:textId="77777777" w:rsidR="00BD6C9D" w:rsidRDefault="001B7ED5" w:rsidP="00BD6C9D">
      <w:pPr>
        <w:spacing w:line="276" w:lineRule="auto"/>
        <w:jc w:val="right"/>
        <w:rPr>
          <w:bCs/>
          <w:sz w:val="24"/>
          <w:szCs w:val="24"/>
        </w:rPr>
      </w:pPr>
      <w:r w:rsidRPr="00BD6C9D">
        <w:rPr>
          <w:bCs/>
          <w:sz w:val="24"/>
          <w:szCs w:val="24"/>
        </w:rPr>
        <w:t xml:space="preserve">«Київський політехнічний інститут імені Ігоря Сікорського» </w:t>
      </w:r>
    </w:p>
    <w:p w14:paraId="1F8C2F1E" w14:textId="316453B6" w:rsidR="00BE2C32" w:rsidRPr="00BD6C9D" w:rsidRDefault="001B7ED5" w:rsidP="00BD6C9D">
      <w:pPr>
        <w:spacing w:line="276" w:lineRule="auto"/>
        <w:jc w:val="right"/>
        <w:rPr>
          <w:bCs/>
          <w:sz w:val="24"/>
          <w:szCs w:val="24"/>
        </w:rPr>
      </w:pPr>
      <w:r w:rsidRPr="00BD6C9D">
        <w:rPr>
          <w:bCs/>
          <w:sz w:val="24"/>
          <w:szCs w:val="24"/>
        </w:rPr>
        <w:t>на 2025</w:t>
      </w:r>
      <w:r w:rsidR="00BD6C9D" w:rsidRPr="00BD6C9D">
        <w:rPr>
          <w:sz w:val="24"/>
          <w:szCs w:val="24"/>
        </w:rPr>
        <w:t>–</w:t>
      </w:r>
      <w:r w:rsidRPr="00BD6C9D">
        <w:rPr>
          <w:bCs/>
          <w:sz w:val="24"/>
          <w:szCs w:val="24"/>
        </w:rPr>
        <w:t>2027 роки</w:t>
      </w:r>
      <w:r w:rsidR="00BE2C32" w:rsidRPr="00BD6C9D">
        <w:rPr>
          <w:bCs/>
          <w:sz w:val="24"/>
          <w:szCs w:val="24"/>
        </w:rPr>
        <w:t>»</w:t>
      </w:r>
    </w:p>
    <w:p w14:paraId="5FF8461F" w14:textId="77777777" w:rsidR="00BE2C32" w:rsidRPr="00A77F38" w:rsidRDefault="00BE2C32" w:rsidP="00142CBD">
      <w:pPr>
        <w:spacing w:after="80"/>
        <w:ind w:left="5103"/>
        <w:jc w:val="right"/>
        <w:rPr>
          <w:b/>
        </w:rPr>
      </w:pPr>
    </w:p>
    <w:p w14:paraId="52A70441" w14:textId="42C71EE3" w:rsidR="004C6C33" w:rsidRPr="002C7613" w:rsidRDefault="004C6C33" w:rsidP="004C6C33">
      <w:pPr>
        <w:pStyle w:val="11"/>
        <w:ind w:left="0" w:right="4"/>
        <w:rPr>
          <w:b w:val="0"/>
        </w:rPr>
      </w:pPr>
      <w:r w:rsidRPr="002C7613">
        <w:t>ПЛАН</w:t>
      </w:r>
      <w:r w:rsidRPr="002C7613">
        <w:rPr>
          <w:spacing w:val="-2"/>
        </w:rPr>
        <w:t xml:space="preserve"> </w:t>
      </w:r>
      <w:r w:rsidRPr="002C7613">
        <w:t>ДІЙ</w:t>
      </w:r>
      <w:r w:rsidRPr="002C7613">
        <w:br/>
        <w:t>З</w:t>
      </w:r>
      <w:r w:rsidRPr="002C7613">
        <w:rPr>
          <w:spacing w:val="-2"/>
        </w:rPr>
        <w:t xml:space="preserve"> </w:t>
      </w:r>
      <w:r w:rsidRPr="002C7613">
        <w:t>ІМПЛЕМЕНТАЦІЇ</w:t>
      </w:r>
      <w:r w:rsidRPr="002C7613">
        <w:rPr>
          <w:spacing w:val="-1"/>
        </w:rPr>
        <w:t xml:space="preserve"> </w:t>
      </w:r>
      <w:r w:rsidRPr="002C7613">
        <w:t xml:space="preserve">ПРИНЦИПІВ </w:t>
      </w:r>
      <w:r w:rsidR="004E0DA2">
        <w:t>Г</w:t>
      </w:r>
      <w:r w:rsidRPr="002C7613">
        <w:t>ЕНДЕРНОЇ</w:t>
      </w:r>
      <w:r w:rsidRPr="002C7613">
        <w:rPr>
          <w:spacing w:val="-2"/>
        </w:rPr>
        <w:t xml:space="preserve"> </w:t>
      </w:r>
      <w:r w:rsidRPr="002C7613">
        <w:t>РІВНОСТІ</w:t>
      </w:r>
      <w:r w:rsidRPr="002C7613">
        <w:br/>
        <w:t>В</w:t>
      </w:r>
      <w:r w:rsidRPr="002C7613">
        <w:rPr>
          <w:spacing w:val="-4"/>
        </w:rPr>
        <w:t xml:space="preserve"> </w:t>
      </w:r>
      <w:r w:rsidRPr="002C7613">
        <w:t>ПРАКТИКУ</w:t>
      </w:r>
      <w:r w:rsidRPr="002C7613">
        <w:rPr>
          <w:spacing w:val="-3"/>
        </w:rPr>
        <w:t xml:space="preserve"> </w:t>
      </w:r>
      <w:r w:rsidRPr="002C7613">
        <w:t>ДІЯЛЬНОСТІ</w:t>
      </w:r>
    </w:p>
    <w:p w14:paraId="6C5B0827" w14:textId="77777777" w:rsidR="004C6C33" w:rsidRPr="002C7613" w:rsidRDefault="004C6C33" w:rsidP="004C6C33">
      <w:pPr>
        <w:pStyle w:val="11"/>
        <w:spacing w:before="0" w:line="322" w:lineRule="exact"/>
        <w:ind w:left="0" w:right="4"/>
      </w:pPr>
      <w:r w:rsidRPr="002C7613">
        <w:t>НАЦІОНАЛЬНОГО</w:t>
      </w:r>
      <w:r w:rsidRPr="002C7613">
        <w:rPr>
          <w:spacing w:val="-1"/>
        </w:rPr>
        <w:t xml:space="preserve"> </w:t>
      </w:r>
      <w:r w:rsidRPr="002C7613">
        <w:t>ТЕХНІЧНОГО</w:t>
      </w:r>
      <w:r w:rsidRPr="002C7613">
        <w:rPr>
          <w:spacing w:val="-4"/>
        </w:rPr>
        <w:t xml:space="preserve"> </w:t>
      </w:r>
      <w:r w:rsidRPr="002C7613">
        <w:t>УНІВЕРСИТЕТУ</w:t>
      </w:r>
      <w:r w:rsidRPr="002C7613">
        <w:rPr>
          <w:spacing w:val="-4"/>
        </w:rPr>
        <w:t xml:space="preserve"> </w:t>
      </w:r>
      <w:r w:rsidRPr="002C7613">
        <w:t>УКРАЇНИ</w:t>
      </w:r>
    </w:p>
    <w:p w14:paraId="41FB9DC5" w14:textId="77777777" w:rsidR="00685A75" w:rsidRDefault="004C6C33" w:rsidP="004C6C33">
      <w:pPr>
        <w:ind w:right="4"/>
        <w:jc w:val="center"/>
        <w:rPr>
          <w:b/>
          <w:sz w:val="28"/>
          <w:szCs w:val="28"/>
        </w:rPr>
      </w:pPr>
      <w:r w:rsidRPr="002C7613">
        <w:rPr>
          <w:b/>
          <w:sz w:val="28"/>
          <w:szCs w:val="28"/>
        </w:rPr>
        <w:t>«КИЇВСЬКИЙ ПОЛІТЕХНІЧНИЙ ІНСТИТУТ</w:t>
      </w:r>
      <w:r w:rsidR="00685A75">
        <w:rPr>
          <w:b/>
          <w:sz w:val="28"/>
          <w:szCs w:val="28"/>
        </w:rPr>
        <w:t xml:space="preserve"> </w:t>
      </w:r>
    </w:p>
    <w:p w14:paraId="2265D526" w14:textId="3EA6C19C" w:rsidR="00685A75" w:rsidRDefault="004C6C33" w:rsidP="004C6C33">
      <w:pPr>
        <w:ind w:right="4"/>
        <w:jc w:val="center"/>
        <w:rPr>
          <w:b/>
          <w:sz w:val="28"/>
          <w:szCs w:val="28"/>
        </w:rPr>
      </w:pPr>
      <w:r w:rsidRPr="002C7613">
        <w:rPr>
          <w:b/>
          <w:sz w:val="28"/>
          <w:szCs w:val="28"/>
        </w:rPr>
        <w:t>ІМЕНІ ІГОР</w:t>
      </w:r>
      <w:r w:rsidR="00685A75">
        <w:rPr>
          <w:b/>
          <w:sz w:val="28"/>
          <w:szCs w:val="28"/>
        </w:rPr>
        <w:t xml:space="preserve">Я </w:t>
      </w:r>
      <w:r w:rsidRPr="002C7613">
        <w:rPr>
          <w:b/>
          <w:sz w:val="28"/>
          <w:szCs w:val="28"/>
        </w:rPr>
        <w:t>СІКОРСЬКОГО»</w:t>
      </w:r>
      <w:r w:rsidR="00685A75">
        <w:rPr>
          <w:b/>
          <w:sz w:val="28"/>
          <w:szCs w:val="28"/>
        </w:rPr>
        <w:t xml:space="preserve"> </w:t>
      </w:r>
    </w:p>
    <w:p w14:paraId="7B54B880" w14:textId="6BF8C32D" w:rsidR="004C6C33" w:rsidRPr="002C7613" w:rsidRDefault="004C6C33" w:rsidP="004C6C33">
      <w:pPr>
        <w:ind w:right="4"/>
        <w:jc w:val="center"/>
        <w:rPr>
          <w:b/>
          <w:sz w:val="28"/>
          <w:szCs w:val="28"/>
        </w:rPr>
      </w:pPr>
      <w:r w:rsidRPr="002C7613">
        <w:rPr>
          <w:b/>
          <w:sz w:val="28"/>
          <w:szCs w:val="28"/>
        </w:rPr>
        <w:t>НА</w:t>
      </w:r>
      <w:r w:rsidRPr="002C7613">
        <w:rPr>
          <w:b/>
          <w:spacing w:val="-1"/>
          <w:sz w:val="28"/>
          <w:szCs w:val="28"/>
        </w:rPr>
        <w:t xml:space="preserve"> </w:t>
      </w:r>
      <w:r w:rsidRPr="002C7613">
        <w:rPr>
          <w:b/>
          <w:sz w:val="28"/>
          <w:szCs w:val="28"/>
        </w:rPr>
        <w:t>202</w:t>
      </w:r>
      <w:r w:rsidR="002C7613" w:rsidRPr="002C7613">
        <w:rPr>
          <w:b/>
          <w:sz w:val="28"/>
          <w:szCs w:val="28"/>
        </w:rPr>
        <w:t>5</w:t>
      </w:r>
      <w:r w:rsidR="00BD6C9D" w:rsidRPr="00BD6C9D">
        <w:rPr>
          <w:sz w:val="24"/>
          <w:szCs w:val="24"/>
        </w:rPr>
        <w:t>–</w:t>
      </w:r>
      <w:r w:rsidRPr="002C7613">
        <w:rPr>
          <w:b/>
          <w:sz w:val="28"/>
          <w:szCs w:val="28"/>
        </w:rPr>
        <w:t>2027</w:t>
      </w:r>
      <w:r w:rsidRPr="002C7613">
        <w:rPr>
          <w:b/>
          <w:spacing w:val="1"/>
          <w:sz w:val="28"/>
          <w:szCs w:val="28"/>
        </w:rPr>
        <w:t xml:space="preserve"> </w:t>
      </w:r>
      <w:r w:rsidRPr="002C7613">
        <w:rPr>
          <w:b/>
          <w:sz w:val="28"/>
          <w:szCs w:val="28"/>
        </w:rPr>
        <w:t>РОКИ</w:t>
      </w:r>
    </w:p>
    <w:p w14:paraId="7C36FBE9" w14:textId="77777777" w:rsidR="004C6C33" w:rsidRPr="002C7613" w:rsidRDefault="004C6C33" w:rsidP="004C6C33">
      <w:pPr>
        <w:pStyle w:val="a3"/>
        <w:spacing w:after="120"/>
        <w:ind w:left="0" w:right="4" w:firstLine="0"/>
        <w:rPr>
          <w:b/>
        </w:rPr>
      </w:pPr>
    </w:p>
    <w:p w14:paraId="646B0BC2" w14:textId="416497F3" w:rsidR="004C6C33" w:rsidRPr="002C7613" w:rsidRDefault="004C6C33" w:rsidP="002C7613">
      <w:pPr>
        <w:pStyle w:val="a3"/>
        <w:spacing w:line="360" w:lineRule="auto"/>
        <w:ind w:left="0" w:firstLine="709"/>
        <w:jc w:val="center"/>
        <w:rPr>
          <w:b/>
        </w:rPr>
      </w:pPr>
      <w:r w:rsidRPr="002C7613">
        <w:rPr>
          <w:b/>
        </w:rPr>
        <w:t>Преамбула</w:t>
      </w:r>
    </w:p>
    <w:p w14:paraId="79AF03E4" w14:textId="01677ADF" w:rsidR="004C6C33" w:rsidRDefault="004C6C33" w:rsidP="002C7613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1.</w:t>
      </w:r>
      <w:r w:rsidRPr="002C7613">
        <w:t xml:space="preserve"> План дій з імплементації принципів </w:t>
      </w:r>
      <w:r w:rsidR="004E0DA2">
        <w:t>г</w:t>
      </w:r>
      <w:r w:rsidRPr="002C7613">
        <w:t xml:space="preserve">ендерної рівності в практику діяльності Національного технічного університету України «Київський політехнічний інститут імені Ігоря Сікорського» (далі – План дій) </w:t>
      </w:r>
      <w:r w:rsidR="00BD6C9D">
        <w:t>є</w:t>
      </w:r>
      <w:r w:rsidRPr="002C7613">
        <w:t xml:space="preserve"> складовою Стратегії розвитку КПІ ім. Ігоря Сікорського на 2024</w:t>
      </w:r>
      <w:r w:rsidR="00BD6C9D" w:rsidRPr="00BD6C9D">
        <w:rPr>
          <w:sz w:val="24"/>
          <w:szCs w:val="24"/>
        </w:rPr>
        <w:t>–</w:t>
      </w:r>
      <w:r w:rsidRPr="002C7613">
        <w:t>2027 роки і спирається на наступні міжнародні та національні нормативно-правові акти, чинні в Україні:</w:t>
      </w:r>
      <w:r w:rsidR="00BD6C9D">
        <w:t xml:space="preserve"> </w:t>
      </w:r>
    </w:p>
    <w:p w14:paraId="2AC1676D" w14:textId="74C331EC" w:rsidR="00BD6C9D" w:rsidRDefault="00BD6C9D" w:rsidP="002C7613">
      <w:pPr>
        <w:pStyle w:val="a3"/>
        <w:spacing w:line="360" w:lineRule="auto"/>
        <w:ind w:left="0" w:firstLine="709"/>
        <w:jc w:val="both"/>
      </w:pPr>
      <w:r>
        <w:t xml:space="preserve">1.1. </w:t>
      </w:r>
      <w:r w:rsidRPr="00BD6C9D">
        <w:t xml:space="preserve">Закон України </w:t>
      </w:r>
      <w:r>
        <w:t>«</w:t>
      </w:r>
      <w:r w:rsidRPr="00BD6C9D">
        <w:t>Про забезпечення рівних прав та можливостей жінок і чоловіків</w:t>
      </w:r>
      <w:r>
        <w:t>»</w:t>
      </w:r>
      <w:r w:rsidR="00815617">
        <w:t xml:space="preserve">, </w:t>
      </w:r>
      <w:r w:rsidRPr="00BD6C9D">
        <w:t xml:space="preserve">http://zakon.rada.gov.ua/laws/show/2866-15/print </w:t>
      </w:r>
      <w:r w:rsidR="00474975">
        <w:t>(</w:t>
      </w:r>
      <w:r w:rsidRPr="00BD6C9D">
        <w:t>Рамковий закон</w:t>
      </w:r>
      <w:r w:rsidR="00474975">
        <w:t>)</w:t>
      </w:r>
      <w:r w:rsidRPr="00BD6C9D">
        <w:t>.</w:t>
      </w:r>
    </w:p>
    <w:p w14:paraId="3B9E4C7C" w14:textId="0A92F1D3" w:rsidR="00474975" w:rsidRPr="00815617" w:rsidRDefault="00474975" w:rsidP="002C7613">
      <w:pPr>
        <w:pStyle w:val="a3"/>
        <w:spacing w:line="360" w:lineRule="auto"/>
        <w:ind w:left="0" w:firstLine="709"/>
        <w:jc w:val="both"/>
      </w:pPr>
      <w:r>
        <w:t xml:space="preserve">1.2. </w:t>
      </w:r>
      <w:r w:rsidRPr="00474975">
        <w:t xml:space="preserve">Закон України </w:t>
      </w:r>
      <w:r>
        <w:t>«</w:t>
      </w:r>
      <w:r w:rsidRPr="00474975">
        <w:t>Про засади запобігання та протидії дискримінації в Україні</w:t>
      </w:r>
      <w:r>
        <w:t>»</w:t>
      </w:r>
      <w:r w:rsidRPr="00474975">
        <w:t xml:space="preserve"> (Відомості Верховної Ради, 2013, № 32, ст.</w:t>
      </w:r>
      <w:r>
        <w:t xml:space="preserve"> </w:t>
      </w:r>
      <w:r w:rsidRPr="00474975">
        <w:t>412)</w:t>
      </w:r>
      <w:r w:rsidR="00815617">
        <w:t>,</w:t>
      </w:r>
      <w:r w:rsidRPr="00474975">
        <w:t xml:space="preserve"> </w:t>
      </w:r>
      <w:hyperlink r:id="rId8" w:history="1">
        <w:r w:rsidRPr="00250E3A">
          <w:rPr>
            <w:rStyle w:val="ab"/>
            <w:color w:val="auto"/>
            <w:u w:val="none"/>
          </w:rPr>
          <w:t>http://zakon.rada.gov.ua/laws/show/5207-17/print</w:t>
        </w:r>
      </w:hyperlink>
      <w:r w:rsidRPr="00815617">
        <w:t>.</w:t>
      </w:r>
    </w:p>
    <w:p w14:paraId="16D7F7B3" w14:textId="4E172DD7" w:rsidR="00474975" w:rsidRDefault="00474975" w:rsidP="002C7613">
      <w:pPr>
        <w:pStyle w:val="a3"/>
        <w:spacing w:line="360" w:lineRule="auto"/>
        <w:ind w:left="0" w:firstLine="709"/>
        <w:jc w:val="both"/>
      </w:pPr>
      <w:r>
        <w:t xml:space="preserve">1.3. </w:t>
      </w:r>
      <w:r w:rsidRPr="00474975">
        <w:t xml:space="preserve">Національна стратегія подолання </w:t>
      </w:r>
      <w:r w:rsidR="004E0DA2">
        <w:t>г</w:t>
      </w:r>
      <w:r w:rsidRPr="00474975">
        <w:t>ендерного розриву в оплаті праці на період до 2030 року та операційний план заходів з реалізації у 2023</w:t>
      </w:r>
      <w:r w:rsidRPr="00BD6C9D">
        <w:rPr>
          <w:sz w:val="24"/>
          <w:szCs w:val="24"/>
        </w:rPr>
        <w:t>–</w:t>
      </w:r>
      <w:r w:rsidRPr="00474975">
        <w:t xml:space="preserve">2025 роках Національної стратегії подолання </w:t>
      </w:r>
      <w:r w:rsidR="004E0DA2">
        <w:t>г</w:t>
      </w:r>
      <w:r w:rsidRPr="00474975">
        <w:t>ендерного розриву в оплаті праці на період до 2030 року.</w:t>
      </w:r>
    </w:p>
    <w:p w14:paraId="16C19171" w14:textId="2536C2F3" w:rsidR="00474975" w:rsidRPr="00474975" w:rsidRDefault="00474975" w:rsidP="002C7613">
      <w:pPr>
        <w:pStyle w:val="a3"/>
        <w:spacing w:line="360" w:lineRule="auto"/>
        <w:ind w:left="0" w:firstLine="709"/>
        <w:jc w:val="both"/>
      </w:pPr>
      <w:r>
        <w:t xml:space="preserve">1.4. </w:t>
      </w:r>
      <w:r w:rsidRPr="00474975">
        <w:t>Національна стратегія із створення безбар’єрного простору в Україні на період до 2030 року</w:t>
      </w:r>
      <w:r w:rsidR="00815617">
        <w:t>,</w:t>
      </w:r>
      <w:r w:rsidRPr="00474975">
        <w:t xml:space="preserve"> </w:t>
      </w:r>
      <w:hyperlink r:id="rId9" w:history="1">
        <w:r w:rsidRPr="00250E3A">
          <w:rPr>
            <w:rStyle w:val="ab"/>
            <w:color w:val="auto"/>
            <w:u w:val="none"/>
          </w:rPr>
          <w:t>https://zakon.rada.gov.ua/laws/show/366-2021-%D1%80#n10</w:t>
        </w:r>
      </w:hyperlink>
      <w:r w:rsidRPr="00474975">
        <w:t>.</w:t>
      </w:r>
    </w:p>
    <w:p w14:paraId="29813FE7" w14:textId="67AE2582" w:rsidR="00474975" w:rsidRDefault="00474975" w:rsidP="002C7613">
      <w:pPr>
        <w:pStyle w:val="a3"/>
        <w:spacing w:line="360" w:lineRule="auto"/>
        <w:ind w:left="0" w:firstLine="709"/>
        <w:jc w:val="both"/>
      </w:pPr>
      <w:r>
        <w:t xml:space="preserve">1.5. </w:t>
      </w:r>
      <w:r w:rsidRPr="00474975">
        <w:t>Конвенція Ради Європи про запобігання насильству стосовно жінок і домашньому насильству та боротьбу з цими явищами (Стамбульська конвенція).</w:t>
      </w:r>
    </w:p>
    <w:p w14:paraId="710E4FE7" w14:textId="77777777" w:rsidR="00474975" w:rsidRDefault="00474975" w:rsidP="002C7613">
      <w:pPr>
        <w:pStyle w:val="a3"/>
        <w:spacing w:line="360" w:lineRule="auto"/>
        <w:ind w:left="0" w:firstLine="709"/>
        <w:jc w:val="both"/>
      </w:pPr>
    </w:p>
    <w:p w14:paraId="61EEB8D8" w14:textId="4C48948B" w:rsidR="00474975" w:rsidRPr="00815617" w:rsidRDefault="00474975" w:rsidP="002C7613">
      <w:pPr>
        <w:pStyle w:val="a3"/>
        <w:spacing w:line="360" w:lineRule="auto"/>
        <w:ind w:left="0" w:firstLine="709"/>
        <w:jc w:val="both"/>
      </w:pPr>
      <w:r w:rsidRPr="00815617">
        <w:t xml:space="preserve">1.6. Закон України «Про запобігання та протидію домашньому </w:t>
      </w:r>
      <w:r w:rsidRPr="00815617">
        <w:lastRenderedPageBreak/>
        <w:t>насильству»</w:t>
      </w:r>
      <w:r w:rsidR="00815617">
        <w:t>,</w:t>
      </w:r>
      <w:r w:rsidRPr="00815617">
        <w:t xml:space="preserve"> </w:t>
      </w:r>
      <w:hyperlink r:id="rId10" w:history="1">
        <w:r w:rsidRPr="00250E3A">
          <w:rPr>
            <w:rStyle w:val="ab"/>
            <w:color w:val="auto"/>
            <w:u w:val="none"/>
          </w:rPr>
          <w:t>https://zakon.rada.gov.ua/laws/show/2229-19#Text</w:t>
        </w:r>
      </w:hyperlink>
      <w:r w:rsidRPr="00815617">
        <w:t>.</w:t>
      </w:r>
    </w:p>
    <w:p w14:paraId="58864215" w14:textId="3C01729D" w:rsidR="00474975" w:rsidRPr="00815617" w:rsidRDefault="00474975" w:rsidP="00474975">
      <w:pPr>
        <w:pStyle w:val="a3"/>
        <w:spacing w:line="360" w:lineRule="auto"/>
        <w:ind w:left="0" w:firstLine="709"/>
        <w:jc w:val="both"/>
      </w:pPr>
      <w:r w:rsidRPr="00815617">
        <w:t>1.7. CEDAW «Конвенція про ліквідацію всіх форм дискримінації щодо жінок»</w:t>
      </w:r>
      <w:r w:rsidR="00815617">
        <w:t>,</w:t>
      </w:r>
      <w:r w:rsidRPr="00815617">
        <w:t xml:space="preserve"> http://zakon.rada.gov.ua/laws/show/995_207/print, та її Факультативний Протокол.</w:t>
      </w:r>
    </w:p>
    <w:p w14:paraId="2E86ABE7" w14:textId="77FA3DBC" w:rsidR="00474975" w:rsidRPr="00815617" w:rsidRDefault="00474975" w:rsidP="00474975">
      <w:pPr>
        <w:pStyle w:val="a3"/>
        <w:spacing w:line="360" w:lineRule="auto"/>
        <w:ind w:left="0" w:firstLine="709"/>
        <w:jc w:val="both"/>
      </w:pPr>
      <w:r w:rsidRPr="00815617">
        <w:t>1.8. Пекінська декларація, прийнята на четвертій Всесвітній конференції зі становища жінок</w:t>
      </w:r>
      <w:r w:rsidR="00815617">
        <w:t>,</w:t>
      </w:r>
      <w:r w:rsidRPr="00815617">
        <w:t xml:space="preserve"> </w:t>
      </w:r>
      <w:hyperlink r:id="rId11" w:history="1">
        <w:r w:rsidRPr="00250E3A">
          <w:rPr>
            <w:rStyle w:val="ab"/>
            <w:color w:val="auto"/>
            <w:u w:val="none"/>
          </w:rPr>
          <w:t>https://zakon.rada.gov.ua/laws/show/995_507/print</w:t>
        </w:r>
      </w:hyperlink>
      <w:r w:rsidRPr="00815617">
        <w:t>.</w:t>
      </w:r>
    </w:p>
    <w:p w14:paraId="5207B56A" w14:textId="2E3E904B" w:rsidR="00474975" w:rsidRDefault="00474975" w:rsidP="00474975">
      <w:pPr>
        <w:pStyle w:val="a3"/>
        <w:spacing w:line="360" w:lineRule="auto"/>
        <w:ind w:left="0" w:firstLine="709"/>
        <w:jc w:val="both"/>
      </w:pPr>
      <w:r w:rsidRPr="00815617">
        <w:t>1.9. Державна стратегія забезпечення рівних прав та можливостей жінок і чоловіків на період до 2030 року</w:t>
      </w:r>
      <w:r w:rsidR="00815617" w:rsidRPr="00815617">
        <w:t>, з</w:t>
      </w:r>
      <w:r w:rsidRPr="00815617">
        <w:t>атверджена розпорядженням КМУ</w:t>
      </w:r>
      <w:r w:rsidR="00815617">
        <w:t>,</w:t>
      </w:r>
      <w:r w:rsidRPr="00815617">
        <w:t xml:space="preserve"> </w:t>
      </w:r>
      <w:hyperlink r:id="rId12" w:history="1">
        <w:r w:rsidR="00815617" w:rsidRPr="00250E3A">
          <w:rPr>
            <w:rStyle w:val="ab"/>
            <w:color w:val="auto"/>
            <w:u w:val="none"/>
          </w:rPr>
          <w:t>https://zakon.rada.gov.ua/laws/show/752-2022-%D1%80#Text</w:t>
        </w:r>
      </w:hyperlink>
      <w:r w:rsidR="00815617" w:rsidRPr="00815617">
        <w:t xml:space="preserve">. </w:t>
      </w:r>
    </w:p>
    <w:p w14:paraId="275387FC" w14:textId="4A82C4F8" w:rsidR="00815617" w:rsidRDefault="00815617" w:rsidP="00474975">
      <w:pPr>
        <w:pStyle w:val="a3"/>
        <w:spacing w:line="360" w:lineRule="auto"/>
        <w:ind w:left="0" w:firstLine="709"/>
        <w:jc w:val="both"/>
      </w:pPr>
      <w:r>
        <w:t xml:space="preserve">1.10. </w:t>
      </w:r>
      <w:r w:rsidRPr="00815617">
        <w:t xml:space="preserve">Резолюція Ради Безпеки ООН 1325 «Жінки, мир, безпека» та суміжні </w:t>
      </w:r>
      <w:r w:rsidRPr="006218B8">
        <w:t xml:space="preserve">резолюції, </w:t>
      </w:r>
      <w:hyperlink r:id="rId13" w:history="1">
        <w:r w:rsidR="006218B8" w:rsidRPr="00250E3A">
          <w:rPr>
            <w:rStyle w:val="ab"/>
            <w:color w:val="auto"/>
            <w:u w:val="none"/>
          </w:rPr>
          <w:t>http://zakon.rada.gov.ua/laws/show/995_669</w:t>
        </w:r>
      </w:hyperlink>
      <w:r w:rsidRPr="006218B8">
        <w:t>,</w:t>
      </w:r>
      <w:r w:rsidR="006218B8" w:rsidRPr="006218B8">
        <w:t xml:space="preserve"> і</w:t>
      </w:r>
      <w:r w:rsidRPr="006218B8">
        <w:t xml:space="preserve"> Національний </w:t>
      </w:r>
      <w:r w:rsidRPr="00815617">
        <w:t xml:space="preserve">план дій з виконання резолюції Ради Безпеки ООН 1325 </w:t>
      </w:r>
      <w:r>
        <w:t>«</w:t>
      </w:r>
      <w:r w:rsidRPr="00815617">
        <w:t>Жінки, мир, безпека</w:t>
      </w:r>
      <w:r>
        <w:t>»</w:t>
      </w:r>
      <w:r w:rsidRPr="00815617">
        <w:t xml:space="preserve"> на період до 2025 року.</w:t>
      </w:r>
    </w:p>
    <w:p w14:paraId="7E3DE81D" w14:textId="0C6A9BE0" w:rsidR="00815617" w:rsidRDefault="00815617" w:rsidP="00474975">
      <w:pPr>
        <w:pStyle w:val="a3"/>
        <w:spacing w:line="360" w:lineRule="auto"/>
        <w:ind w:left="0" w:firstLine="709"/>
        <w:jc w:val="both"/>
      </w:pPr>
      <w:r>
        <w:t>1.11. </w:t>
      </w:r>
      <w:r w:rsidRPr="00815617">
        <w:t>Цілі сталого розвитку. Досягнення Глобальних цілей сталого розвитку, проголошених ООН (резолюція Генеральної Асамблеї ООН від 25</w:t>
      </w:r>
      <w:r>
        <w:t>.09.</w:t>
      </w:r>
      <w:r w:rsidRPr="00815617">
        <w:t>2015 № 70/1) і підтриманих Україною відповідно до Указу Президента України від 30</w:t>
      </w:r>
      <w:r>
        <w:t>.09.</w:t>
      </w:r>
      <w:r w:rsidRPr="00815617">
        <w:t xml:space="preserve">2019 № 722 </w:t>
      </w:r>
      <w:r>
        <w:t>«</w:t>
      </w:r>
      <w:r w:rsidRPr="00815617">
        <w:t>Про Цілі сталого розвитку України на період до 2030 року</w:t>
      </w:r>
      <w:r>
        <w:t>»</w:t>
      </w:r>
      <w:r w:rsidRPr="00815617">
        <w:t>.</w:t>
      </w:r>
    </w:p>
    <w:p w14:paraId="7E2E83DD" w14:textId="47750516" w:rsidR="00815617" w:rsidRDefault="00815617" w:rsidP="00474975">
      <w:pPr>
        <w:pStyle w:val="a3"/>
        <w:spacing w:line="360" w:lineRule="auto"/>
        <w:ind w:left="0" w:firstLine="709"/>
        <w:jc w:val="both"/>
      </w:pPr>
      <w:r>
        <w:t>1.12. </w:t>
      </w:r>
      <w:r w:rsidRPr="00815617">
        <w:t>Порядок залучення, використання та моніторингу міжнародної технічної допомоги</w:t>
      </w:r>
      <w:r>
        <w:t>,</w:t>
      </w:r>
      <w:r w:rsidRPr="00815617">
        <w:t xml:space="preserve"> https://zakon.rada.gov.ua/rada/show/153-2002-%D0%BF/print (згідно з Постановою КМУ від 09.10.2020 № 942 пункт 7 доповнено абзацом «Проектна пропозиція повинна містити: аналіз впливу проекту (програми) на досягнення </w:t>
      </w:r>
      <w:r w:rsidR="004E0DA2">
        <w:t>г</w:t>
      </w:r>
      <w:r w:rsidRPr="00815617">
        <w:t>ендерної рівності та принципів інклюзії»).</w:t>
      </w:r>
    </w:p>
    <w:p w14:paraId="359094E1" w14:textId="481375D3" w:rsidR="00815617" w:rsidRPr="00341598" w:rsidRDefault="00815617" w:rsidP="00474975">
      <w:pPr>
        <w:pStyle w:val="a3"/>
        <w:spacing w:line="360" w:lineRule="auto"/>
        <w:ind w:left="0" w:firstLine="709"/>
        <w:jc w:val="both"/>
      </w:pPr>
      <w:r w:rsidRPr="00341598">
        <w:t xml:space="preserve">1.13. План заходів з реалізації Концепції комунікації у сфері </w:t>
      </w:r>
      <w:r w:rsidR="004E0DA2">
        <w:t>г</w:t>
      </w:r>
      <w:r w:rsidRPr="00341598">
        <w:t xml:space="preserve">ендерної рівності (Розпорядження КМУ від 27.01.2023 № 79-р.), </w:t>
      </w:r>
      <w:hyperlink r:id="rId14" w:history="1">
        <w:r w:rsidRPr="00250E3A">
          <w:rPr>
            <w:rStyle w:val="ab"/>
            <w:color w:val="auto"/>
            <w:u w:val="none"/>
          </w:rPr>
          <w:t>https://zakon.rada.gov.ua/laws/show/79-2023-%D1%80#Text</w:t>
        </w:r>
      </w:hyperlink>
      <w:r w:rsidRPr="00341598">
        <w:t xml:space="preserve">. </w:t>
      </w:r>
    </w:p>
    <w:p w14:paraId="74A78A59" w14:textId="630F4E3D" w:rsidR="00815617" w:rsidRPr="00341598" w:rsidRDefault="00815617" w:rsidP="00474975">
      <w:pPr>
        <w:pStyle w:val="a3"/>
        <w:spacing w:line="360" w:lineRule="auto"/>
        <w:ind w:left="0" w:firstLine="709"/>
        <w:jc w:val="both"/>
      </w:pPr>
      <w:r w:rsidRPr="00341598">
        <w:t>1.14. Постанова КМУ від 09.10.2020 № 930 «Деякі питання забезпечення рівних прав та можливостей жінок і чоловіків».</w:t>
      </w:r>
    </w:p>
    <w:p w14:paraId="1AE718E7" w14:textId="1E61CEF8" w:rsidR="00815617" w:rsidRPr="00341598" w:rsidRDefault="00815617" w:rsidP="00474975">
      <w:pPr>
        <w:pStyle w:val="a3"/>
        <w:spacing w:line="360" w:lineRule="auto"/>
        <w:ind w:left="0" w:firstLine="709"/>
        <w:jc w:val="both"/>
      </w:pPr>
      <w:r w:rsidRPr="00341598">
        <w:t>1.15. Угода між Україною та Європейським Союзом про участь України у Програмі ЄС «Громадяни, рівність, права та цінності», ратифікована Законом України № 3714-IX від 09.05.2024</w:t>
      </w:r>
      <w:r w:rsidR="004F4135">
        <w:t>.</w:t>
      </w:r>
    </w:p>
    <w:p w14:paraId="7B5C8491" w14:textId="7AEEA6FB" w:rsidR="00341598" w:rsidRPr="00341598" w:rsidRDefault="00341598" w:rsidP="00474975">
      <w:pPr>
        <w:pStyle w:val="a3"/>
        <w:spacing w:line="360" w:lineRule="auto"/>
        <w:ind w:left="0" w:firstLine="709"/>
        <w:jc w:val="both"/>
      </w:pPr>
      <w:r w:rsidRPr="00341598">
        <w:t xml:space="preserve">1.16. Протокол III про Рамкову угоду між Україною та Європейським </w:t>
      </w:r>
      <w:r w:rsidRPr="00341598">
        <w:lastRenderedPageBreak/>
        <w:t xml:space="preserve">Союзом про загальні засади участі України у програмах Союзу, </w:t>
      </w:r>
      <w:hyperlink r:id="rId15" w:history="1">
        <w:r w:rsidRPr="00250E3A">
          <w:rPr>
            <w:rStyle w:val="ab"/>
            <w:color w:val="auto"/>
            <w:u w:val="none"/>
          </w:rPr>
          <w:t>https://zakon.rada.gov.ua/laws/show/984_a11#n42</w:t>
        </w:r>
      </w:hyperlink>
      <w:r w:rsidRPr="00341598">
        <w:t>.</w:t>
      </w:r>
    </w:p>
    <w:p w14:paraId="4848CBC7" w14:textId="78A7EC67" w:rsidR="00341598" w:rsidRDefault="00341598" w:rsidP="00474975">
      <w:pPr>
        <w:pStyle w:val="a3"/>
        <w:spacing w:line="360" w:lineRule="auto"/>
        <w:ind w:left="0" w:firstLine="709"/>
        <w:jc w:val="both"/>
      </w:pPr>
      <w:r>
        <w:t xml:space="preserve">1.17. </w:t>
      </w:r>
      <w:r w:rsidRPr="00341598">
        <w:t>Розпорядження КМУ від 02.12.2020</w:t>
      </w:r>
      <w:r w:rsidR="004F4135">
        <w:t xml:space="preserve"> </w:t>
      </w:r>
      <w:r w:rsidRPr="00341598">
        <w:t>№</w:t>
      </w:r>
      <w:r>
        <w:t xml:space="preserve"> </w:t>
      </w:r>
      <w:r w:rsidRPr="00341598">
        <w:t xml:space="preserve">1517-Р </w:t>
      </w:r>
      <w:r>
        <w:t>«</w:t>
      </w:r>
      <w:r w:rsidRPr="00341598">
        <w:t xml:space="preserve">Питання збору даних для моніторингу </w:t>
      </w:r>
      <w:r w:rsidR="004E0DA2">
        <w:t>г</w:t>
      </w:r>
      <w:r w:rsidRPr="00341598">
        <w:t>ендерної рівності</w:t>
      </w:r>
      <w:r>
        <w:t>»</w:t>
      </w:r>
      <w:r w:rsidRPr="00341598">
        <w:t>.</w:t>
      </w:r>
    </w:p>
    <w:p w14:paraId="527B9445" w14:textId="6B5D07DD" w:rsidR="00341598" w:rsidRDefault="00341598" w:rsidP="00474975">
      <w:pPr>
        <w:pStyle w:val="a3"/>
        <w:spacing w:line="360" w:lineRule="auto"/>
        <w:ind w:left="0" w:firstLine="709"/>
        <w:jc w:val="both"/>
      </w:pPr>
      <w:r>
        <w:t xml:space="preserve">1.18. </w:t>
      </w:r>
      <w:r w:rsidRPr="00341598">
        <w:t xml:space="preserve">Стратегія Європейської Комісії щодо </w:t>
      </w:r>
      <w:r w:rsidR="004E0DA2">
        <w:t>г</w:t>
      </w:r>
      <w:r w:rsidRPr="00341598">
        <w:t>ендерної рівності на 2020</w:t>
      </w:r>
      <w:r w:rsidRPr="002C7613">
        <w:t>–</w:t>
      </w:r>
      <w:r w:rsidRPr="00341598">
        <w:t>2025 роки.</w:t>
      </w:r>
    </w:p>
    <w:p w14:paraId="39CAB6F5" w14:textId="0FC68F99" w:rsidR="00341598" w:rsidRDefault="00341598" w:rsidP="00474975">
      <w:pPr>
        <w:pStyle w:val="a3"/>
        <w:spacing w:line="360" w:lineRule="auto"/>
        <w:ind w:left="0" w:firstLine="709"/>
        <w:jc w:val="both"/>
      </w:pPr>
      <w:r>
        <w:t xml:space="preserve">1.19. </w:t>
      </w:r>
      <w:r w:rsidRPr="00341598">
        <w:t>Horizon Europe Guidance on Gender Equality Plans (GEPs).</w:t>
      </w:r>
    </w:p>
    <w:p w14:paraId="2489B2D9" w14:textId="2C350B80" w:rsidR="00341598" w:rsidRPr="00815617" w:rsidRDefault="00341598" w:rsidP="00474975">
      <w:pPr>
        <w:pStyle w:val="a3"/>
        <w:spacing w:line="360" w:lineRule="auto"/>
        <w:ind w:left="0" w:firstLine="709"/>
        <w:jc w:val="both"/>
      </w:pPr>
      <w:r>
        <w:t xml:space="preserve">1.20. </w:t>
      </w:r>
      <w:r w:rsidRPr="00341598">
        <w:t>European Commission, Directorate-General for Research and Innovation, Directorate D – People, Unit D4-Democracy and European Values, 2021 рік. ISBN 978-92-76-3918/4-5; doi: 10.2777/876509; KI-02-21-806-EN-N.</w:t>
      </w:r>
    </w:p>
    <w:p w14:paraId="6690CA2E" w14:textId="51B3C0FF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50E3A">
        <w:t>2.</w:t>
      </w:r>
      <w:r w:rsidRPr="002C7613">
        <w:t xml:space="preserve"> При формуванні Плану дій було взято до уваги документи Європейської Комісії щодо планів </w:t>
      </w:r>
      <w:r w:rsidR="004E0DA2">
        <w:t>г</w:t>
      </w:r>
      <w:r w:rsidRPr="002C7613">
        <w:t xml:space="preserve">ендерної рівності, зокрема, в дослідженнях та інноваціях – як критеріїв прийнятності участі проєктних пропозицій </w:t>
      </w:r>
      <w:r w:rsidR="00341598">
        <w:t>у</w:t>
      </w:r>
      <w:r w:rsidRPr="002C7613">
        <w:t xml:space="preserve"> конкурсах програми </w:t>
      </w:r>
      <w:r w:rsidR="002C7613">
        <w:t>«</w:t>
      </w:r>
      <w:r w:rsidRPr="002C7613">
        <w:t>Горизонт Європа</w:t>
      </w:r>
      <w:r w:rsidR="002C7613">
        <w:t>»</w:t>
      </w:r>
      <w:r w:rsidRPr="002C7613">
        <w:t>.</w:t>
      </w:r>
    </w:p>
    <w:p w14:paraId="5BA92C63" w14:textId="2CE1FF00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t xml:space="preserve">Наявність Плану </w:t>
      </w:r>
      <w:r w:rsidR="004E0DA2">
        <w:t>г</w:t>
      </w:r>
      <w:r w:rsidRPr="002C7613">
        <w:t xml:space="preserve">ендерної рівності (GEP) стає критерієм відповідності для всіх державних органів, ЗВО і дослідницьких організацій держав-членів ЄС та асоційованих країн, які </w:t>
      </w:r>
      <w:r w:rsidR="004F4135">
        <w:t>хочуть</w:t>
      </w:r>
      <w:r w:rsidRPr="002C7613">
        <w:t xml:space="preserve"> брати участь у конкурсах </w:t>
      </w:r>
      <w:r w:rsidR="00341598">
        <w:t>«</w:t>
      </w:r>
      <w:r w:rsidRPr="002C7613">
        <w:t>Horizon Europe</w:t>
      </w:r>
      <w:r w:rsidR="00341598">
        <w:t>»</w:t>
      </w:r>
      <w:r w:rsidRPr="002C7613">
        <w:t xml:space="preserve">. </w:t>
      </w:r>
    </w:p>
    <w:p w14:paraId="0418BE77" w14:textId="05A4FC71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t xml:space="preserve">Як </w:t>
      </w:r>
      <w:r w:rsidR="00341598">
        <w:t>зазначається</w:t>
      </w:r>
      <w:r w:rsidRPr="002C7613">
        <w:t xml:space="preserve"> в Загальних додатках до Робочої програми </w:t>
      </w:r>
      <w:r w:rsidR="00341598">
        <w:t>«</w:t>
      </w:r>
      <w:r w:rsidRPr="002C7613">
        <w:t>Горизонт Європа</w:t>
      </w:r>
      <w:r w:rsidR="00341598">
        <w:t>»</w:t>
      </w:r>
      <w:r w:rsidRPr="002C7613">
        <w:t xml:space="preserve"> (2021</w:t>
      </w:r>
      <w:r w:rsidR="00341598" w:rsidRPr="002C7613">
        <w:t>–</w:t>
      </w:r>
      <w:r w:rsidRPr="002C7613">
        <w:t>2022 р</w:t>
      </w:r>
      <w:r w:rsidR="00341598">
        <w:t>оки</w:t>
      </w:r>
      <w:r w:rsidRPr="002C7613">
        <w:t xml:space="preserve">), за цими критеріями GEP має відповідати 4 обов’язковим вимогам: </w:t>
      </w:r>
    </w:p>
    <w:p w14:paraId="3B398664" w14:textId="6864A764" w:rsidR="004C6C33" w:rsidRPr="002C7613" w:rsidRDefault="004C6C33" w:rsidP="00EF5024">
      <w:pPr>
        <w:pStyle w:val="a3"/>
        <w:spacing w:line="360" w:lineRule="auto"/>
        <w:ind w:left="0" w:firstLine="709"/>
        <w:jc w:val="both"/>
      </w:pPr>
      <w:r w:rsidRPr="002C7613">
        <w:t xml:space="preserve">1) Бути </w:t>
      </w:r>
      <w:r w:rsidRPr="002C7613">
        <w:rPr>
          <w:b/>
        </w:rPr>
        <w:t>публічним</w:t>
      </w:r>
      <w:r w:rsidRPr="002C7613">
        <w:t xml:space="preserve"> документом: GEP має бути офіційним документом, підписаним вищим керівництвом і розповсюдженим у закладі;</w:t>
      </w:r>
      <w:r w:rsidR="00EF5024">
        <w:t xml:space="preserve"> </w:t>
      </w:r>
      <w:r w:rsidRPr="002C7613">
        <w:rPr>
          <w:lang w:val="en-US"/>
        </w:rPr>
        <w:t>GEP</w:t>
      </w:r>
      <w:r w:rsidRPr="002C7613">
        <w:t xml:space="preserve"> повинен продемонструвати відданість </w:t>
      </w:r>
      <w:r w:rsidR="004E0DA2">
        <w:t>г</w:t>
      </w:r>
      <w:r w:rsidRPr="002C7613">
        <w:t xml:space="preserve">ендерній рівності, встановити цілі та детальні дії </w:t>
      </w:r>
      <w:r w:rsidR="00341598">
        <w:t>і</w:t>
      </w:r>
      <w:r w:rsidRPr="002C7613">
        <w:t xml:space="preserve"> заходи для їх досягнення;</w:t>
      </w:r>
    </w:p>
    <w:p w14:paraId="28E5891D" w14:textId="4B47572C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t>2</w:t>
      </w:r>
      <w:r w:rsidR="00341598" w:rsidRPr="002C7613">
        <w:t>)</w:t>
      </w:r>
      <w:r w:rsidR="00341598">
        <w:t> </w:t>
      </w:r>
      <w:r w:rsidRPr="002C7613">
        <w:t xml:space="preserve">Мати спеціальні </w:t>
      </w:r>
      <w:r w:rsidRPr="002C7613">
        <w:rPr>
          <w:b/>
        </w:rPr>
        <w:t>ресурси</w:t>
      </w:r>
      <w:r w:rsidRPr="002C7613">
        <w:t>, які для розроб</w:t>
      </w:r>
      <w:r w:rsidR="00341598">
        <w:t>лення</w:t>
      </w:r>
      <w:r w:rsidRPr="002C7613">
        <w:t xml:space="preserve">, впровадження та моніторингу GEP можуть включати фінансування </w:t>
      </w:r>
      <w:r w:rsidR="00341598">
        <w:t xml:space="preserve">таких </w:t>
      </w:r>
      <w:r w:rsidRPr="002C7613">
        <w:t xml:space="preserve">конкретних посад, як спеціалісти з питань рівності або групи з питань </w:t>
      </w:r>
      <w:r w:rsidR="004E0DA2">
        <w:t>г</w:t>
      </w:r>
      <w:r w:rsidRPr="002C7613">
        <w:t>ендерної рівності, а також виділений робочий час для академічного, управлінського та адміністративного персоналу;</w:t>
      </w:r>
    </w:p>
    <w:p w14:paraId="45D95E6B" w14:textId="037F5364" w:rsidR="004C6C33" w:rsidRPr="002C7613" w:rsidRDefault="004C6C33" w:rsidP="00EF5024">
      <w:pPr>
        <w:pStyle w:val="a3"/>
        <w:spacing w:line="360" w:lineRule="auto"/>
        <w:ind w:left="0" w:firstLine="709"/>
        <w:jc w:val="both"/>
      </w:pPr>
      <w:r w:rsidRPr="002C7613">
        <w:t>3</w:t>
      </w:r>
      <w:r w:rsidR="00341598" w:rsidRPr="002C7613">
        <w:t>)</w:t>
      </w:r>
      <w:r w:rsidR="00341598">
        <w:t> </w:t>
      </w:r>
      <w:r w:rsidRPr="002C7613">
        <w:t xml:space="preserve">Включати механізми </w:t>
      </w:r>
      <w:r w:rsidRPr="002C7613">
        <w:rPr>
          <w:b/>
        </w:rPr>
        <w:t>збору даних і моніторингу</w:t>
      </w:r>
      <w:r w:rsidRPr="002C7613">
        <w:t xml:space="preserve">: GEP повинні базуватися на фактичних </w:t>
      </w:r>
      <w:r w:rsidR="00EF5024">
        <w:t xml:space="preserve">і </w:t>
      </w:r>
      <w:r w:rsidRPr="002C7613">
        <w:t>вихідних даних, дезагрегованих за статтю, зібраних для всіх категорій персоналу;</w:t>
      </w:r>
      <w:r w:rsidR="00EF5024">
        <w:t xml:space="preserve"> </w:t>
      </w:r>
      <w:r w:rsidRPr="002C7613">
        <w:t>ці дані повинні інформувати про цілі та за</w:t>
      </w:r>
      <w:r w:rsidR="00EF5024">
        <w:t>вдання</w:t>
      </w:r>
      <w:r w:rsidRPr="002C7613">
        <w:t xml:space="preserve"> </w:t>
      </w:r>
      <w:r w:rsidRPr="002C7613">
        <w:lastRenderedPageBreak/>
        <w:t>GEP, індикатори та поточну оцінку прогресу, а також звітувати про них щорічно;</w:t>
      </w:r>
    </w:p>
    <w:p w14:paraId="343A0928" w14:textId="46AEDB99" w:rsidR="004C6C33" w:rsidRPr="002C7613" w:rsidRDefault="004C6C33" w:rsidP="00EF5024">
      <w:pPr>
        <w:pStyle w:val="a3"/>
        <w:spacing w:line="360" w:lineRule="auto"/>
        <w:ind w:left="0" w:firstLine="709"/>
        <w:jc w:val="both"/>
      </w:pPr>
      <w:r w:rsidRPr="002C7613">
        <w:t xml:space="preserve">4) GEP має підтримуватися навчанням і розбудовою спроможності: дії мають стосуватися </w:t>
      </w:r>
      <w:r w:rsidR="004E0DA2">
        <w:t>г</w:t>
      </w:r>
      <w:r w:rsidRPr="002C7613">
        <w:t xml:space="preserve">ендерної рівності та несвідомих </w:t>
      </w:r>
      <w:r w:rsidR="004E0DA2">
        <w:t>г</w:t>
      </w:r>
      <w:r w:rsidRPr="002C7613">
        <w:t xml:space="preserve">ендерних упереджень і можуть включати розвиток </w:t>
      </w:r>
      <w:r w:rsidR="004E0DA2">
        <w:t>г</w:t>
      </w:r>
      <w:r w:rsidRPr="002C7613">
        <w:t>ендерної компетентності, створення робочих груп, присвячених конкретним темам, і підвищення обізнаності через семінари та комунікаційні заходи.</w:t>
      </w:r>
    </w:p>
    <w:p w14:paraId="317E24A4" w14:textId="44FDC39E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2а.</w:t>
      </w:r>
      <w:r w:rsidRPr="002C7613">
        <w:t xml:space="preserve"> На додаток до зазначених </w:t>
      </w:r>
      <w:r w:rsidR="00EF5024">
        <w:t>4</w:t>
      </w:r>
      <w:r w:rsidRPr="002C7613">
        <w:t xml:space="preserve"> обов’язкових вимог до змісту </w:t>
      </w:r>
      <w:r w:rsidRPr="002C7613">
        <w:rPr>
          <w:lang w:val="en-US"/>
        </w:rPr>
        <w:t>GEP</w:t>
      </w:r>
      <w:r w:rsidRPr="002C7613">
        <w:rPr>
          <w:lang w:val="ru-RU"/>
        </w:rPr>
        <w:t xml:space="preserve"> </w:t>
      </w:r>
      <w:r w:rsidRPr="002C7613">
        <w:t xml:space="preserve">рекомендовано включати наступні 5 тематичних </w:t>
      </w:r>
      <w:r w:rsidR="00EF5024">
        <w:t>галузей</w:t>
      </w:r>
      <w:r w:rsidRPr="002C7613">
        <w:t xml:space="preserve">: </w:t>
      </w:r>
    </w:p>
    <w:p w14:paraId="4F506AA3" w14:textId="01B70015" w:rsidR="004C6C33" w:rsidRPr="002C7613" w:rsidRDefault="004C6C33" w:rsidP="00250E3A">
      <w:pPr>
        <w:pStyle w:val="a3"/>
        <w:spacing w:line="360" w:lineRule="auto"/>
        <w:ind w:left="0" w:firstLine="1077"/>
        <w:jc w:val="both"/>
      </w:pPr>
      <w:r w:rsidRPr="002C7613">
        <w:t>–</w:t>
      </w:r>
      <w:r w:rsidR="004F4135">
        <w:t xml:space="preserve"> </w:t>
      </w:r>
      <w:r w:rsidRPr="002C7613">
        <w:t>баланс роботи і особистого життя та організаційна культура;</w:t>
      </w:r>
    </w:p>
    <w:p w14:paraId="5B17DEDB" w14:textId="56466A99" w:rsidR="004C6C33" w:rsidRPr="002C7613" w:rsidRDefault="004C6C33" w:rsidP="00250E3A">
      <w:pPr>
        <w:pStyle w:val="a3"/>
        <w:spacing w:line="360" w:lineRule="auto"/>
        <w:ind w:left="0" w:firstLine="1077"/>
        <w:jc w:val="both"/>
      </w:pPr>
      <w:r w:rsidRPr="002C7613">
        <w:t>–</w:t>
      </w:r>
      <w:r w:rsidR="004F4135">
        <w:t xml:space="preserve"> </w:t>
      </w:r>
      <w:r w:rsidR="004E0DA2">
        <w:t>г</w:t>
      </w:r>
      <w:r w:rsidRPr="002C7613">
        <w:t>ендерний баланс у керівництві та прийнятті рішень;</w:t>
      </w:r>
    </w:p>
    <w:p w14:paraId="3DCD6A20" w14:textId="6674667E" w:rsidR="004C6C33" w:rsidRPr="002C7613" w:rsidRDefault="004C6C33" w:rsidP="00250E3A">
      <w:pPr>
        <w:pStyle w:val="a3"/>
        <w:spacing w:line="360" w:lineRule="auto"/>
        <w:ind w:left="0" w:firstLine="1077"/>
        <w:jc w:val="both"/>
      </w:pPr>
      <w:r w:rsidRPr="002C7613">
        <w:t>–</w:t>
      </w:r>
      <w:r w:rsidR="004F4135">
        <w:t xml:space="preserve"> </w:t>
      </w:r>
      <w:r w:rsidR="004E0DA2">
        <w:t>г</w:t>
      </w:r>
      <w:r w:rsidRPr="002C7613">
        <w:t>ендерна рівність при прийомі на роботу та просуванні по службі;</w:t>
      </w:r>
    </w:p>
    <w:p w14:paraId="0C6D1D0D" w14:textId="1A8CD3BB" w:rsidR="004C6C33" w:rsidRPr="002C7613" w:rsidRDefault="004C6C33" w:rsidP="00250E3A">
      <w:pPr>
        <w:pStyle w:val="a3"/>
        <w:spacing w:line="360" w:lineRule="auto"/>
        <w:ind w:left="0" w:firstLine="1077"/>
        <w:jc w:val="both"/>
      </w:pPr>
      <w:r w:rsidRPr="002C7613">
        <w:t>–</w:t>
      </w:r>
      <w:r w:rsidR="004F4135">
        <w:t xml:space="preserve"> </w:t>
      </w:r>
      <w:r w:rsidRPr="002C7613">
        <w:t xml:space="preserve">інтеграція </w:t>
      </w:r>
      <w:r w:rsidR="004E0DA2">
        <w:t>г</w:t>
      </w:r>
      <w:r w:rsidRPr="002C7613">
        <w:t>ендерного виміру до наукового і викладацького змісту діяльності;</w:t>
      </w:r>
    </w:p>
    <w:p w14:paraId="1238E582" w14:textId="1E151F0B" w:rsidR="004C6C33" w:rsidRPr="002C7613" w:rsidRDefault="004C6C33" w:rsidP="00250E3A">
      <w:pPr>
        <w:pStyle w:val="a3"/>
        <w:spacing w:line="360" w:lineRule="auto"/>
        <w:ind w:left="0" w:firstLine="1077"/>
        <w:jc w:val="both"/>
      </w:pPr>
      <w:r w:rsidRPr="002C7613">
        <w:t>–</w:t>
      </w:r>
      <w:r w:rsidR="004F4135">
        <w:t xml:space="preserve"> </w:t>
      </w:r>
      <w:r w:rsidRPr="002C7613">
        <w:t>заходи проти насильства за статтю, вклю</w:t>
      </w:r>
      <w:r w:rsidR="00EF5024">
        <w:t>чно із</w:t>
      </w:r>
      <w:r w:rsidRPr="002C7613">
        <w:t xml:space="preserve"> сексуальн</w:t>
      </w:r>
      <w:r w:rsidR="00EF5024">
        <w:t>ими</w:t>
      </w:r>
      <w:r w:rsidRPr="002C7613">
        <w:t xml:space="preserve"> домагання</w:t>
      </w:r>
      <w:r w:rsidR="00EF5024">
        <w:t>ми</w:t>
      </w:r>
      <w:r w:rsidRPr="002C7613">
        <w:t>.</w:t>
      </w:r>
    </w:p>
    <w:p w14:paraId="695D778F" w14:textId="69E49D6D" w:rsidR="004C6C33" w:rsidRPr="002C7613" w:rsidRDefault="004C6C33" w:rsidP="00EF5024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2б.</w:t>
      </w:r>
      <w:r w:rsidRPr="002C7613">
        <w:t> Європейська Комісія також надає роз</w:t>
      </w:r>
      <w:r w:rsidR="00EF5024">
        <w:t>’</w:t>
      </w:r>
      <w:r w:rsidRPr="002C7613">
        <w:t>яснення</w:t>
      </w:r>
      <w:r w:rsidR="00EF5024">
        <w:t>,</w:t>
      </w:r>
      <w:r w:rsidRPr="002C7613">
        <w:t xml:space="preserve"> коли буде потрібен GEP:</w:t>
      </w:r>
      <w:r w:rsidR="00EF5024">
        <w:t xml:space="preserve"> </w:t>
      </w:r>
      <w:r w:rsidRPr="002C7613">
        <w:t xml:space="preserve">і в процесі подання проєктної пропозиції до конкурсів, і </w:t>
      </w:r>
      <w:r w:rsidR="00EF5024">
        <w:t>під час</w:t>
      </w:r>
      <w:r w:rsidRPr="002C7613">
        <w:t xml:space="preserve"> їх експертизи. </w:t>
      </w:r>
    </w:p>
    <w:p w14:paraId="131B3D66" w14:textId="02785AE8" w:rsidR="004C6C33" w:rsidRPr="002C7613" w:rsidRDefault="004C6C33" w:rsidP="004F4135">
      <w:pPr>
        <w:pStyle w:val="a3"/>
        <w:spacing w:line="360" w:lineRule="auto"/>
        <w:ind w:left="0" w:firstLine="709"/>
        <w:jc w:val="both"/>
      </w:pPr>
      <w:r w:rsidRPr="002C7613">
        <w:t xml:space="preserve">На першому етапі </w:t>
      </w:r>
      <w:r w:rsidR="00EF5024">
        <w:t>формування</w:t>
      </w:r>
      <w:r w:rsidRPr="002C7613">
        <w:t xml:space="preserve"> пропозицій необхідно подати самодекларацію за допомогою спеціальної анкети. </w:t>
      </w:r>
      <w:r w:rsidR="004F4135">
        <w:t xml:space="preserve"> </w:t>
      </w:r>
      <w:r w:rsidRPr="002C7613">
        <w:t xml:space="preserve">(Організація може ще не мати GEP на етапі подання пропозиції, але вона повинна мати GEP на момент підписання Грантової угоди). </w:t>
      </w:r>
    </w:p>
    <w:p w14:paraId="170F3EDC" w14:textId="5E4436DE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t>Типова угода про грант зобов’язує бенефіціарів вживати всіх заходів для сприяння рівним можливостям між чоловіками та жінками під час реалізації про</w:t>
      </w:r>
      <w:r w:rsidR="00EF5024">
        <w:t>є</w:t>
      </w:r>
      <w:r w:rsidRPr="002C7613">
        <w:t>кту та, де це можливо, відповідно до їх GEP.</w:t>
      </w:r>
    </w:p>
    <w:p w14:paraId="60DE3BB3" w14:textId="35A4E83F" w:rsidR="004C6C33" w:rsidRPr="004F4135" w:rsidRDefault="004C6C33" w:rsidP="001159D2">
      <w:pPr>
        <w:pStyle w:val="a3"/>
        <w:spacing w:line="360" w:lineRule="auto"/>
        <w:ind w:left="0" w:firstLine="709"/>
        <w:jc w:val="both"/>
        <w:rPr>
          <w:spacing w:val="-4"/>
        </w:rPr>
      </w:pPr>
      <w:r w:rsidRPr="00250E3A">
        <w:rPr>
          <w:bCs/>
          <w:spacing w:val="-4"/>
        </w:rPr>
        <w:t>2в.</w:t>
      </w:r>
      <w:r w:rsidRPr="004F4135">
        <w:rPr>
          <w:spacing w:val="-4"/>
        </w:rPr>
        <w:t xml:space="preserve"> Згідно з Постановою КМУ від 09.10.2020 № 942 пункт 7 </w:t>
      </w:r>
      <w:r w:rsidR="00EF5024" w:rsidRPr="004F4135">
        <w:rPr>
          <w:spacing w:val="-4"/>
        </w:rPr>
        <w:t>«</w:t>
      </w:r>
      <w:r w:rsidRPr="004F4135">
        <w:rPr>
          <w:spacing w:val="-4"/>
        </w:rPr>
        <w:t>Порядок залучення, використання та моніторингу міжнародної технічної допомоги (</w:t>
      </w:r>
      <w:hyperlink r:id="rId16" w:history="1">
        <w:r w:rsidRPr="00250E3A">
          <w:rPr>
            <w:rStyle w:val="ab"/>
            <w:color w:val="auto"/>
            <w:spacing w:val="-4"/>
            <w:u w:val="none"/>
          </w:rPr>
          <w:t>https://zakon.rada.gov.ua/rada/show/153-2002-%D0%BF/print</w:t>
        </w:r>
      </w:hyperlink>
      <w:r w:rsidRPr="004F4135">
        <w:rPr>
          <w:spacing w:val="-4"/>
        </w:rPr>
        <w:t xml:space="preserve">) доповнено абзацом: «Проектна пропозиція повинна містити: аналіз впливу проекту (програми) на досягнення </w:t>
      </w:r>
      <w:r w:rsidR="004E0DA2" w:rsidRPr="004F4135">
        <w:rPr>
          <w:spacing w:val="-4"/>
        </w:rPr>
        <w:t>г</w:t>
      </w:r>
      <w:r w:rsidRPr="004F4135">
        <w:rPr>
          <w:spacing w:val="-4"/>
        </w:rPr>
        <w:t>ендерної рівності та принципів інклюзії».</w:t>
      </w:r>
    </w:p>
    <w:p w14:paraId="48A51BCB" w14:textId="35AF7803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3.</w:t>
      </w:r>
      <w:r w:rsidRPr="002C7613">
        <w:t xml:space="preserve"> При формуванні Плану дій було враховано наявність наступних проблем та викликів, </w:t>
      </w:r>
      <w:r w:rsidR="001159D2">
        <w:t xml:space="preserve">які виникають у </w:t>
      </w:r>
      <w:r w:rsidRPr="002C7613">
        <w:t xml:space="preserve">КПІ ім. Ігоря Сікорського при запровадженні </w:t>
      </w:r>
      <w:r w:rsidR="004E0DA2">
        <w:lastRenderedPageBreak/>
        <w:t>г</w:t>
      </w:r>
      <w:r w:rsidRPr="002C7613">
        <w:t>ендерних ініціатив:</w:t>
      </w:r>
    </w:p>
    <w:p w14:paraId="01280574" w14:textId="1EA18548" w:rsidR="004C6C33" w:rsidRPr="001159D2" w:rsidRDefault="004C6C33" w:rsidP="002C7613">
      <w:pPr>
        <w:pStyle w:val="a3"/>
        <w:spacing w:line="360" w:lineRule="auto"/>
        <w:ind w:left="0" w:firstLine="709"/>
        <w:jc w:val="both"/>
        <w:rPr>
          <w:bCs/>
        </w:rPr>
      </w:pPr>
      <w:r w:rsidRPr="00250E3A">
        <w:rPr>
          <w:bCs/>
        </w:rPr>
        <w:t>3.1.</w:t>
      </w:r>
      <w:r w:rsidRPr="001159D2">
        <w:rPr>
          <w:bCs/>
        </w:rPr>
        <w:t xml:space="preserve"> Війна дещо </w:t>
      </w:r>
      <w:r w:rsidR="001309D6">
        <w:rPr>
          <w:bCs/>
        </w:rPr>
        <w:t>зміщує акценти суспільства у</w:t>
      </w:r>
      <w:r w:rsidR="001309D6" w:rsidRPr="001159D2">
        <w:rPr>
          <w:bCs/>
        </w:rPr>
        <w:t xml:space="preserve"> </w:t>
      </w:r>
      <w:r w:rsidRPr="001159D2">
        <w:rPr>
          <w:bCs/>
        </w:rPr>
        <w:t>питання</w:t>
      </w:r>
      <w:r w:rsidR="001309D6">
        <w:rPr>
          <w:bCs/>
        </w:rPr>
        <w:t>х</w:t>
      </w:r>
      <w:r w:rsidRPr="001159D2">
        <w:rPr>
          <w:bCs/>
        </w:rPr>
        <w:t xml:space="preserve"> </w:t>
      </w:r>
      <w:r w:rsidR="004E0DA2">
        <w:t>г</w:t>
      </w:r>
      <w:r w:rsidRPr="001159D2">
        <w:rPr>
          <w:bCs/>
        </w:rPr>
        <w:t>ендерної рівності з центру уваги суспільства;</w:t>
      </w:r>
    </w:p>
    <w:p w14:paraId="7765EA49" w14:textId="7AB03B4F" w:rsidR="004C6C33" w:rsidRPr="001159D2" w:rsidRDefault="004C6C33" w:rsidP="002C7613">
      <w:pPr>
        <w:pStyle w:val="a3"/>
        <w:spacing w:line="360" w:lineRule="auto"/>
        <w:ind w:left="0" w:firstLine="709"/>
        <w:jc w:val="both"/>
        <w:rPr>
          <w:bCs/>
        </w:rPr>
      </w:pPr>
      <w:r w:rsidRPr="00250E3A">
        <w:rPr>
          <w:bCs/>
        </w:rPr>
        <w:t>3.2.</w:t>
      </w:r>
      <w:r w:rsidRPr="001159D2">
        <w:rPr>
          <w:bCs/>
        </w:rPr>
        <w:t> </w:t>
      </w:r>
      <w:r w:rsidR="001159D2">
        <w:rPr>
          <w:bCs/>
        </w:rPr>
        <w:t>Низький рівень</w:t>
      </w:r>
      <w:r w:rsidRPr="001159D2">
        <w:rPr>
          <w:bCs/>
        </w:rPr>
        <w:t xml:space="preserve"> фінансових ресурсів у державному бюджеті для реалізації планів </w:t>
      </w:r>
      <w:r w:rsidR="004E0DA2">
        <w:t>г</w:t>
      </w:r>
      <w:r w:rsidRPr="001159D2">
        <w:rPr>
          <w:bCs/>
        </w:rPr>
        <w:t>ендерної рівності в університетах;</w:t>
      </w:r>
    </w:p>
    <w:p w14:paraId="11759530" w14:textId="35C549FA" w:rsidR="004C6C33" w:rsidRPr="001159D2" w:rsidRDefault="004C6C33" w:rsidP="002C7613">
      <w:pPr>
        <w:pStyle w:val="a3"/>
        <w:spacing w:line="360" w:lineRule="auto"/>
        <w:ind w:left="0" w:firstLine="709"/>
        <w:jc w:val="both"/>
        <w:rPr>
          <w:bCs/>
        </w:rPr>
      </w:pPr>
      <w:r w:rsidRPr="00250E3A">
        <w:rPr>
          <w:bCs/>
        </w:rPr>
        <w:t>3.</w:t>
      </w:r>
      <w:r w:rsidR="001309D6">
        <w:rPr>
          <w:bCs/>
        </w:rPr>
        <w:t>3</w:t>
      </w:r>
      <w:r w:rsidRPr="00250E3A">
        <w:rPr>
          <w:bCs/>
        </w:rPr>
        <w:t>.</w:t>
      </w:r>
      <w:r w:rsidRPr="001159D2">
        <w:rPr>
          <w:bCs/>
        </w:rPr>
        <w:t xml:space="preserve"> Виїзд значної частини студенток та працівниць за кордон або в інші регіони України, що додатково впливає на </w:t>
      </w:r>
      <w:r w:rsidR="004E0DA2">
        <w:t>г</w:t>
      </w:r>
      <w:r w:rsidRPr="001159D2">
        <w:rPr>
          <w:bCs/>
        </w:rPr>
        <w:t xml:space="preserve">ендерний дисбаланс </w:t>
      </w:r>
      <w:r w:rsidR="001159D2">
        <w:rPr>
          <w:bCs/>
        </w:rPr>
        <w:t>у</w:t>
      </w:r>
      <w:r w:rsidRPr="001159D2">
        <w:rPr>
          <w:bCs/>
        </w:rPr>
        <w:t xml:space="preserve"> КПІ ім. Ігоря Сікорського як технічному</w:t>
      </w:r>
      <w:r w:rsidR="001159D2">
        <w:rPr>
          <w:bCs/>
        </w:rPr>
        <w:t xml:space="preserve"> закладі вищої освіти</w:t>
      </w:r>
      <w:r w:rsidRPr="001159D2">
        <w:rPr>
          <w:bCs/>
        </w:rPr>
        <w:t>;</w:t>
      </w:r>
    </w:p>
    <w:p w14:paraId="66E91293" w14:textId="3BB9F03D" w:rsidR="004C6C33" w:rsidRPr="001159D2" w:rsidRDefault="004C6C33" w:rsidP="002C7613">
      <w:pPr>
        <w:pStyle w:val="a3"/>
        <w:spacing w:line="360" w:lineRule="auto"/>
        <w:ind w:left="0" w:firstLine="709"/>
        <w:jc w:val="both"/>
        <w:rPr>
          <w:bCs/>
        </w:rPr>
      </w:pPr>
      <w:r w:rsidRPr="00250E3A">
        <w:rPr>
          <w:bCs/>
        </w:rPr>
        <w:t>3.</w:t>
      </w:r>
      <w:r w:rsidR="001309D6">
        <w:rPr>
          <w:bCs/>
        </w:rPr>
        <w:t>4</w:t>
      </w:r>
      <w:r w:rsidRPr="00250E3A">
        <w:rPr>
          <w:bCs/>
        </w:rPr>
        <w:t>.</w:t>
      </w:r>
      <w:r w:rsidRPr="001159D2">
        <w:rPr>
          <w:bCs/>
        </w:rPr>
        <w:t> Недостатн</w:t>
      </w:r>
      <w:r w:rsidR="001309D6">
        <w:rPr>
          <w:bCs/>
        </w:rPr>
        <w:t>ій рівень</w:t>
      </w:r>
      <w:r w:rsidRPr="001159D2">
        <w:rPr>
          <w:bCs/>
        </w:rPr>
        <w:t xml:space="preserve"> мотиваці</w:t>
      </w:r>
      <w:r w:rsidR="001309D6">
        <w:rPr>
          <w:bCs/>
        </w:rPr>
        <w:t>ї та компетенції</w:t>
      </w:r>
      <w:r w:rsidRPr="001159D2">
        <w:rPr>
          <w:bCs/>
        </w:rPr>
        <w:t xml:space="preserve"> керівництва</w:t>
      </w:r>
      <w:r w:rsidR="001159D2">
        <w:rPr>
          <w:bCs/>
        </w:rPr>
        <w:t xml:space="preserve"> навчально-наукових</w:t>
      </w:r>
      <w:r w:rsidRPr="001159D2">
        <w:rPr>
          <w:bCs/>
        </w:rPr>
        <w:t xml:space="preserve"> інститутів, факультетів, кафедр, викладачів та </w:t>
      </w:r>
      <w:r w:rsidR="001159D2">
        <w:rPr>
          <w:bCs/>
        </w:rPr>
        <w:t>здобувачів вищої освіти</w:t>
      </w:r>
      <w:r w:rsidRPr="001159D2">
        <w:rPr>
          <w:bCs/>
        </w:rPr>
        <w:t xml:space="preserve"> щодо виконання завдань </w:t>
      </w:r>
      <w:r w:rsidR="001159D2">
        <w:rPr>
          <w:bCs/>
        </w:rPr>
        <w:t>і</w:t>
      </w:r>
      <w:r w:rsidRPr="001159D2">
        <w:rPr>
          <w:bCs/>
        </w:rPr>
        <w:t xml:space="preserve">з моніторингу </w:t>
      </w:r>
      <w:r w:rsidR="004E0DA2">
        <w:t>г</w:t>
      </w:r>
      <w:r w:rsidRPr="001159D2">
        <w:rPr>
          <w:bCs/>
        </w:rPr>
        <w:t xml:space="preserve">ендерної рівності в </w:t>
      </w:r>
      <w:r w:rsidR="001159D2">
        <w:rPr>
          <w:bCs/>
        </w:rPr>
        <w:t>КПІ ім. Ігоря Сікорського</w:t>
      </w:r>
      <w:r w:rsidRPr="001159D2">
        <w:rPr>
          <w:bCs/>
        </w:rPr>
        <w:t>;</w:t>
      </w:r>
    </w:p>
    <w:p w14:paraId="167A7DD4" w14:textId="55B5041D" w:rsidR="004C6C33" w:rsidRPr="001159D2" w:rsidRDefault="004C6C33" w:rsidP="002C7613">
      <w:pPr>
        <w:pStyle w:val="a3"/>
        <w:spacing w:line="360" w:lineRule="auto"/>
        <w:ind w:left="0" w:firstLine="709"/>
        <w:jc w:val="both"/>
        <w:rPr>
          <w:bCs/>
        </w:rPr>
      </w:pPr>
      <w:r w:rsidRPr="00250E3A">
        <w:rPr>
          <w:bCs/>
        </w:rPr>
        <w:t>3.</w:t>
      </w:r>
      <w:r w:rsidR="001309D6">
        <w:rPr>
          <w:bCs/>
        </w:rPr>
        <w:t>5</w:t>
      </w:r>
      <w:r w:rsidRPr="00250E3A">
        <w:rPr>
          <w:bCs/>
        </w:rPr>
        <w:t>.</w:t>
      </w:r>
      <w:r w:rsidRPr="001159D2">
        <w:rPr>
          <w:bCs/>
        </w:rPr>
        <w:t> </w:t>
      </w:r>
      <w:r w:rsidR="001309D6" w:rsidRPr="001159D2">
        <w:rPr>
          <w:bCs/>
        </w:rPr>
        <w:t>Пере завантаженість</w:t>
      </w:r>
      <w:r w:rsidRPr="001159D2">
        <w:rPr>
          <w:bCs/>
        </w:rPr>
        <w:t xml:space="preserve"> навчально-педагогічних працівників виконанням різних видів робіт, численними звітами та ін. може викликати відторгнення необхідності здійснення та звітування за ще одним напрямом діяльності, </w:t>
      </w:r>
      <w:r w:rsidR="00674A90">
        <w:rPr>
          <w:bCs/>
        </w:rPr>
        <w:t xml:space="preserve">а також </w:t>
      </w:r>
      <w:r w:rsidRPr="001159D2">
        <w:rPr>
          <w:bCs/>
        </w:rPr>
        <w:t>обтяж</w:t>
      </w:r>
      <w:r w:rsidR="00674A90">
        <w:rPr>
          <w:bCs/>
        </w:rPr>
        <w:t>увати</w:t>
      </w:r>
      <w:r w:rsidRPr="001159D2">
        <w:rPr>
          <w:bCs/>
        </w:rPr>
        <w:t xml:space="preserve"> залучених до виконання Плану дій працівників</w:t>
      </w:r>
      <w:r w:rsidR="00674A90">
        <w:rPr>
          <w:bCs/>
        </w:rPr>
        <w:t xml:space="preserve"> КПІ ім. Ігоря Сікорського</w:t>
      </w:r>
      <w:r w:rsidR="00874F19">
        <w:rPr>
          <w:bCs/>
        </w:rPr>
        <w:t>;</w:t>
      </w:r>
    </w:p>
    <w:p w14:paraId="7439DB1F" w14:textId="517B666C" w:rsidR="004C6C33" w:rsidRPr="001159D2" w:rsidRDefault="004C6C33" w:rsidP="002C7613">
      <w:pPr>
        <w:pStyle w:val="a3"/>
        <w:spacing w:line="360" w:lineRule="auto"/>
        <w:ind w:left="0" w:firstLine="709"/>
        <w:jc w:val="both"/>
        <w:rPr>
          <w:bCs/>
        </w:rPr>
      </w:pPr>
      <w:r w:rsidRPr="00250E3A">
        <w:rPr>
          <w:bCs/>
        </w:rPr>
        <w:t>3.</w:t>
      </w:r>
      <w:r w:rsidR="001309D6">
        <w:rPr>
          <w:bCs/>
        </w:rPr>
        <w:t>6</w:t>
      </w:r>
      <w:r w:rsidRPr="00250E3A">
        <w:rPr>
          <w:bCs/>
        </w:rPr>
        <w:t>.</w:t>
      </w:r>
      <w:r w:rsidRPr="001159D2">
        <w:rPr>
          <w:bCs/>
        </w:rPr>
        <w:t xml:space="preserve"> Брак фінансування та людських ресурсів для проведення внутрішнього </w:t>
      </w:r>
      <w:r w:rsidR="004E0DA2">
        <w:t>г</w:t>
      </w:r>
      <w:r w:rsidRPr="001159D2">
        <w:rPr>
          <w:bCs/>
        </w:rPr>
        <w:t>ендерного аудиту в КПІ ім. Ігоря Сікорського – багатотисячному університеті зі складною структурою та інтенсивним документообігом</w:t>
      </w:r>
      <w:r w:rsidR="00674A90">
        <w:rPr>
          <w:bCs/>
        </w:rPr>
        <w:t xml:space="preserve"> </w:t>
      </w:r>
      <w:r w:rsidRPr="001159D2">
        <w:rPr>
          <w:bCs/>
        </w:rPr>
        <w:t>ускладнюють введення такого глибокого аудиту.</w:t>
      </w:r>
    </w:p>
    <w:p w14:paraId="6861762C" w14:textId="18C11BA6" w:rsidR="004C6C33" w:rsidRPr="002C7613" w:rsidRDefault="004C6C33" w:rsidP="00674A90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3.</w:t>
      </w:r>
      <w:r w:rsidR="001309D6">
        <w:rPr>
          <w:bCs/>
        </w:rPr>
        <w:t>7</w:t>
      </w:r>
      <w:r w:rsidRPr="00250E3A">
        <w:rPr>
          <w:bCs/>
        </w:rPr>
        <w:t>.</w:t>
      </w:r>
      <w:r w:rsidRPr="001159D2">
        <w:rPr>
          <w:bCs/>
        </w:rPr>
        <w:t xml:space="preserve"> Недостатня обізнаність із міжнародними та національними, чинними в Україні, нормативно-правовими актами </w:t>
      </w:r>
      <w:r w:rsidR="00674A90">
        <w:rPr>
          <w:bCs/>
        </w:rPr>
        <w:t>у</w:t>
      </w:r>
      <w:r w:rsidRPr="001159D2">
        <w:rPr>
          <w:bCs/>
        </w:rPr>
        <w:t xml:space="preserve"> сфері </w:t>
      </w:r>
      <w:r w:rsidR="004E0DA2">
        <w:t>г</w:t>
      </w:r>
      <w:r w:rsidRPr="001159D2">
        <w:rPr>
          <w:bCs/>
        </w:rPr>
        <w:t>ендерної рівності;</w:t>
      </w:r>
      <w:r w:rsidR="00674A90">
        <w:rPr>
          <w:bCs/>
        </w:rPr>
        <w:t xml:space="preserve"> </w:t>
      </w:r>
      <w:r w:rsidRPr="001159D2">
        <w:rPr>
          <w:bCs/>
        </w:rPr>
        <w:t>зокрема, це призводить до неврахування в проєктних пропозиціях, що подаються вченими</w:t>
      </w:r>
      <w:r w:rsidRPr="002C7613">
        <w:t xml:space="preserve"> КПІ ім. Ігоря Сікорського до конкурсів Програм ЄС </w:t>
      </w:r>
      <w:r w:rsidR="00674A90">
        <w:t>«</w:t>
      </w:r>
      <w:r w:rsidRPr="002C7613">
        <w:t>Горизонт Європа</w:t>
      </w:r>
      <w:r w:rsidR="00674A90">
        <w:t>»</w:t>
      </w:r>
      <w:r w:rsidRPr="002C7613">
        <w:t xml:space="preserve">, </w:t>
      </w:r>
      <w:r w:rsidRPr="002C7613">
        <w:rPr>
          <w:lang w:val="en-US"/>
        </w:rPr>
        <w:t>ERASMUS</w:t>
      </w:r>
      <w:r w:rsidRPr="002C7613">
        <w:t xml:space="preserve">+ (рівня КА2) </w:t>
      </w:r>
      <w:r w:rsidR="00874F19">
        <w:t>тощо</w:t>
      </w:r>
      <w:r w:rsidRPr="002C7613">
        <w:t xml:space="preserve">, вимог Європейської Комісії щодо </w:t>
      </w:r>
      <w:r w:rsidR="004E0DA2">
        <w:t>г</w:t>
      </w:r>
      <w:r w:rsidRPr="002C7613">
        <w:t xml:space="preserve">ендерної рівності, </w:t>
      </w:r>
      <w:r w:rsidR="00D86C9D">
        <w:t xml:space="preserve">а також </w:t>
      </w:r>
      <w:r w:rsidRPr="002C7613">
        <w:t>послабл</w:t>
      </w:r>
      <w:r w:rsidR="00D86C9D">
        <w:t>ення</w:t>
      </w:r>
      <w:r w:rsidRPr="002C7613">
        <w:t xml:space="preserve"> конкурентн</w:t>
      </w:r>
      <w:r w:rsidR="00D86C9D">
        <w:t>их</w:t>
      </w:r>
      <w:r w:rsidRPr="002C7613">
        <w:t xml:space="preserve"> спроможност</w:t>
      </w:r>
      <w:r w:rsidR="00D86C9D">
        <w:t>ей</w:t>
      </w:r>
      <w:r w:rsidRPr="002C7613">
        <w:t xml:space="preserve"> таких проєктних пропозицій </w:t>
      </w:r>
      <w:r w:rsidR="00D86C9D">
        <w:t>у</w:t>
      </w:r>
      <w:r w:rsidRPr="002C7613">
        <w:t xml:space="preserve"> конкурсах на фінансування.</w:t>
      </w:r>
    </w:p>
    <w:p w14:paraId="46EE0017" w14:textId="4118D669" w:rsidR="004C6C33" w:rsidRPr="002C7613" w:rsidRDefault="004C6C33" w:rsidP="00D86C9D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3.</w:t>
      </w:r>
      <w:r w:rsidR="001309D6">
        <w:rPr>
          <w:bCs/>
        </w:rPr>
        <w:t>8</w:t>
      </w:r>
      <w:r w:rsidRPr="00250E3A">
        <w:rPr>
          <w:bCs/>
        </w:rPr>
        <w:t>.</w:t>
      </w:r>
      <w:r w:rsidRPr="002C7613">
        <w:t> </w:t>
      </w:r>
      <w:r w:rsidR="00D86C9D">
        <w:t>У</w:t>
      </w:r>
      <w:r w:rsidRPr="002C7613">
        <w:t xml:space="preserve"> міжнародній проєктно-грантовій діяльності вчені КПІ</w:t>
      </w:r>
      <w:r w:rsidR="00D86C9D">
        <w:t xml:space="preserve"> ім. Ігоря Сікорського</w:t>
      </w:r>
      <w:r w:rsidRPr="002C7613">
        <w:t xml:space="preserve"> ще </w:t>
      </w:r>
      <w:r w:rsidR="00D86C9D">
        <w:t>недостатньо</w:t>
      </w:r>
      <w:r w:rsidRPr="002C7613">
        <w:t xml:space="preserve"> використовують міждисциплінарні підходи до побудови проєктних пропозицій на перетинах </w:t>
      </w:r>
      <w:r w:rsidR="004E0DA2">
        <w:t>г</w:t>
      </w:r>
      <w:r w:rsidRPr="002C7613">
        <w:t>ендерного компонента з проблематикою інженерних шкіл КПІ</w:t>
      </w:r>
      <w:r w:rsidR="00D86C9D">
        <w:t xml:space="preserve"> ім. Ігоря Сікорського</w:t>
      </w:r>
      <w:r w:rsidRPr="002C7613">
        <w:t>.</w:t>
      </w:r>
    </w:p>
    <w:p w14:paraId="338657E2" w14:textId="70E64A8A" w:rsidR="004C6C33" w:rsidRPr="002C7613" w:rsidRDefault="004C6C33" w:rsidP="002C7613">
      <w:pPr>
        <w:pStyle w:val="a3"/>
        <w:spacing w:line="360" w:lineRule="auto"/>
        <w:ind w:left="0" w:firstLine="709"/>
        <w:jc w:val="both"/>
        <w:rPr>
          <w:b/>
        </w:rPr>
      </w:pPr>
      <w:r w:rsidRPr="00250E3A">
        <w:rPr>
          <w:bCs/>
        </w:rPr>
        <w:lastRenderedPageBreak/>
        <w:t>4.</w:t>
      </w:r>
      <w:r w:rsidRPr="002C7613">
        <w:t xml:space="preserve"> Відповідно до </w:t>
      </w:r>
      <w:r w:rsidR="00874F19">
        <w:t>вище</w:t>
      </w:r>
      <w:r w:rsidRPr="002C7613">
        <w:t>зазначених</w:t>
      </w:r>
      <w:r w:rsidR="00874F19">
        <w:t xml:space="preserve"> у</w:t>
      </w:r>
      <w:r w:rsidRPr="002C7613">
        <w:t xml:space="preserve"> Преамбулі нормативно-правових актів визначаються такі </w:t>
      </w:r>
      <w:r w:rsidRPr="002C7613">
        <w:rPr>
          <w:b/>
        </w:rPr>
        <w:t>стратегічні цілі Плану дій:</w:t>
      </w:r>
    </w:p>
    <w:p w14:paraId="43E657A9" w14:textId="4DC68C83" w:rsidR="004C6C33" w:rsidRPr="00D86C9D" w:rsidRDefault="004C6C33" w:rsidP="002C7613">
      <w:pPr>
        <w:tabs>
          <w:tab w:val="left" w:pos="107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50E3A">
        <w:rPr>
          <w:bCs/>
          <w:sz w:val="28"/>
          <w:szCs w:val="28"/>
        </w:rPr>
        <w:t>4.1.</w:t>
      </w:r>
      <w:r w:rsidRPr="00D86C9D">
        <w:rPr>
          <w:bCs/>
          <w:sz w:val="28"/>
          <w:szCs w:val="28"/>
        </w:rPr>
        <w:t> </w:t>
      </w:r>
      <w:r w:rsidR="004E0DA2">
        <w:rPr>
          <w:sz w:val="28"/>
          <w:szCs w:val="28"/>
        </w:rPr>
        <w:t>Г</w:t>
      </w:r>
      <w:r w:rsidRPr="00D86C9D">
        <w:rPr>
          <w:bCs/>
          <w:sz w:val="28"/>
          <w:szCs w:val="28"/>
        </w:rPr>
        <w:t>ендерний баланс у керівництві та прийнятті рішень;</w:t>
      </w:r>
    </w:p>
    <w:p w14:paraId="76BDD112" w14:textId="55096B82" w:rsidR="004C6C33" w:rsidRPr="00D86C9D" w:rsidRDefault="004C6C33" w:rsidP="002C7613">
      <w:pPr>
        <w:tabs>
          <w:tab w:val="left" w:pos="107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50E3A">
        <w:rPr>
          <w:bCs/>
          <w:sz w:val="28"/>
          <w:szCs w:val="28"/>
        </w:rPr>
        <w:t>4.2.</w:t>
      </w:r>
      <w:r w:rsidRPr="00D86C9D">
        <w:rPr>
          <w:bCs/>
          <w:sz w:val="28"/>
          <w:szCs w:val="28"/>
        </w:rPr>
        <w:t> </w:t>
      </w:r>
      <w:r w:rsidR="004E0DA2">
        <w:rPr>
          <w:sz w:val="28"/>
          <w:szCs w:val="28"/>
        </w:rPr>
        <w:t>Г</w:t>
      </w:r>
      <w:r w:rsidRPr="00D86C9D">
        <w:rPr>
          <w:bCs/>
          <w:sz w:val="28"/>
          <w:szCs w:val="28"/>
        </w:rPr>
        <w:t>ендерна рівність при наборі та прогресуванні;</w:t>
      </w:r>
    </w:p>
    <w:p w14:paraId="6B0AA835" w14:textId="656E45F9" w:rsidR="004C6C33" w:rsidRPr="00250E3A" w:rsidRDefault="004C6C33" w:rsidP="002C7613">
      <w:pPr>
        <w:tabs>
          <w:tab w:val="left" w:pos="107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50E3A">
        <w:rPr>
          <w:bCs/>
          <w:sz w:val="28"/>
          <w:szCs w:val="28"/>
        </w:rPr>
        <w:t xml:space="preserve">4.3. Інтеграція </w:t>
      </w:r>
      <w:r w:rsidR="004E0DA2">
        <w:rPr>
          <w:sz w:val="28"/>
          <w:szCs w:val="28"/>
        </w:rPr>
        <w:t>г</w:t>
      </w:r>
      <w:r w:rsidRPr="00250E3A">
        <w:rPr>
          <w:bCs/>
          <w:sz w:val="28"/>
          <w:szCs w:val="28"/>
        </w:rPr>
        <w:t>ендерного мейнстримінгу до навчально-методичної роботи;</w:t>
      </w:r>
    </w:p>
    <w:p w14:paraId="12E3DF16" w14:textId="527F42F0" w:rsidR="004C6C33" w:rsidRPr="00D86C9D" w:rsidRDefault="004C6C33" w:rsidP="002C7613">
      <w:pPr>
        <w:tabs>
          <w:tab w:val="left" w:pos="107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50E3A">
        <w:rPr>
          <w:bCs/>
          <w:sz w:val="28"/>
          <w:szCs w:val="28"/>
        </w:rPr>
        <w:t>4.4.</w:t>
      </w:r>
      <w:r w:rsidRPr="00D86C9D">
        <w:rPr>
          <w:bCs/>
          <w:sz w:val="28"/>
          <w:szCs w:val="28"/>
        </w:rPr>
        <w:t xml:space="preserve"> Імплементація </w:t>
      </w:r>
      <w:r w:rsidR="004E0DA2">
        <w:rPr>
          <w:sz w:val="28"/>
          <w:szCs w:val="28"/>
        </w:rPr>
        <w:t>г</w:t>
      </w:r>
      <w:r w:rsidRPr="00D86C9D">
        <w:rPr>
          <w:bCs/>
          <w:sz w:val="28"/>
          <w:szCs w:val="28"/>
        </w:rPr>
        <w:t>ендерної тематики у дослідницький та творчий вимір;</w:t>
      </w:r>
    </w:p>
    <w:p w14:paraId="4AF1FCC6" w14:textId="34436865" w:rsidR="004C6C33" w:rsidRPr="00D86C9D" w:rsidRDefault="004C6C33" w:rsidP="002C7613">
      <w:pPr>
        <w:tabs>
          <w:tab w:val="left" w:pos="1070"/>
          <w:tab w:val="left" w:pos="3045"/>
          <w:tab w:val="left" w:pos="3642"/>
          <w:tab w:val="left" w:pos="5615"/>
          <w:tab w:val="left" w:pos="7306"/>
          <w:tab w:val="left" w:pos="9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50E3A">
        <w:rPr>
          <w:bCs/>
          <w:sz w:val="28"/>
          <w:szCs w:val="28"/>
        </w:rPr>
        <w:t>4.5.</w:t>
      </w:r>
      <w:r w:rsidRPr="00D86C9D">
        <w:rPr>
          <w:bCs/>
          <w:sz w:val="28"/>
          <w:szCs w:val="28"/>
        </w:rPr>
        <w:t xml:space="preserve"> Профілактика та недопущення </w:t>
      </w:r>
      <w:r w:rsidR="004E0DA2">
        <w:rPr>
          <w:sz w:val="28"/>
          <w:szCs w:val="28"/>
        </w:rPr>
        <w:t>г</w:t>
      </w:r>
      <w:r w:rsidRPr="00D86C9D">
        <w:rPr>
          <w:bCs/>
          <w:sz w:val="28"/>
          <w:szCs w:val="28"/>
        </w:rPr>
        <w:t>ендерного насильства, зокрема, сексуальних домагань;</w:t>
      </w:r>
    </w:p>
    <w:p w14:paraId="407B1118" w14:textId="77777777" w:rsidR="004C6C33" w:rsidRPr="00D86C9D" w:rsidRDefault="004C6C33" w:rsidP="002C7613">
      <w:pPr>
        <w:tabs>
          <w:tab w:val="left" w:pos="107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50E3A">
        <w:rPr>
          <w:bCs/>
          <w:sz w:val="28"/>
          <w:szCs w:val="28"/>
        </w:rPr>
        <w:t>4.6.</w:t>
      </w:r>
      <w:r w:rsidRPr="00D86C9D">
        <w:rPr>
          <w:bCs/>
          <w:sz w:val="28"/>
          <w:szCs w:val="28"/>
        </w:rPr>
        <w:t> Баланс між роботою та особистою сферами життя і корпоративна культура;</w:t>
      </w:r>
    </w:p>
    <w:p w14:paraId="4C4BA567" w14:textId="77777777" w:rsidR="004C6C33" w:rsidRPr="00D86C9D" w:rsidRDefault="004C6C33" w:rsidP="002C7613">
      <w:pPr>
        <w:tabs>
          <w:tab w:val="left" w:pos="107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50E3A">
        <w:rPr>
          <w:bCs/>
          <w:sz w:val="28"/>
          <w:szCs w:val="28"/>
        </w:rPr>
        <w:t>4.7.</w:t>
      </w:r>
      <w:r w:rsidRPr="00D86C9D">
        <w:rPr>
          <w:bCs/>
          <w:sz w:val="28"/>
          <w:szCs w:val="28"/>
        </w:rPr>
        <w:t> Реалізація заходів за порядком денним Національного плану дій «Жінки, мир, безпека»;</w:t>
      </w:r>
    </w:p>
    <w:p w14:paraId="0D153889" w14:textId="1908B8D8" w:rsidR="004C6C33" w:rsidRPr="002C7613" w:rsidRDefault="004C6C33" w:rsidP="002C7613">
      <w:pPr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4.8.</w:t>
      </w:r>
      <w:r w:rsidRPr="00D86C9D">
        <w:rPr>
          <w:bCs/>
          <w:sz w:val="28"/>
          <w:szCs w:val="28"/>
        </w:rPr>
        <w:t> Глибокий</w:t>
      </w:r>
      <w:r w:rsidRPr="00D86C9D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 xml:space="preserve">моніторинг результатів імплементації принципів </w:t>
      </w:r>
      <w:r w:rsidR="004E0DA2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рівності (</w:t>
      </w:r>
      <w:r w:rsidR="004E0DA2">
        <w:rPr>
          <w:sz w:val="28"/>
          <w:szCs w:val="28"/>
        </w:rPr>
        <w:t>у</w:t>
      </w:r>
      <w:r w:rsidRPr="002C7613">
        <w:rPr>
          <w:sz w:val="28"/>
          <w:szCs w:val="28"/>
        </w:rPr>
        <w:t xml:space="preserve"> динаміці) – як основа для управлінських рішень.</w:t>
      </w:r>
    </w:p>
    <w:p w14:paraId="0226AAA1" w14:textId="0D5EBCB7" w:rsidR="004C6C33" w:rsidRPr="002C7613" w:rsidRDefault="004C6C33" w:rsidP="002C76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Нижче представлено </w:t>
      </w:r>
      <w:r w:rsidRPr="002C7613">
        <w:rPr>
          <w:b/>
          <w:sz w:val="28"/>
          <w:szCs w:val="28"/>
        </w:rPr>
        <w:t>стратегічні цілі Плану дій</w:t>
      </w:r>
      <w:r w:rsidRPr="002C7613">
        <w:rPr>
          <w:sz w:val="28"/>
          <w:szCs w:val="28"/>
        </w:rPr>
        <w:t xml:space="preserve"> </w:t>
      </w:r>
      <w:r w:rsidR="00702B9C">
        <w:rPr>
          <w:sz w:val="28"/>
          <w:szCs w:val="28"/>
        </w:rPr>
        <w:t>за основними</w:t>
      </w:r>
      <w:r w:rsidRPr="002C7613">
        <w:rPr>
          <w:sz w:val="28"/>
          <w:szCs w:val="28"/>
        </w:rPr>
        <w:t xml:space="preserve"> </w:t>
      </w:r>
      <w:r w:rsidR="00702B9C">
        <w:rPr>
          <w:sz w:val="28"/>
          <w:szCs w:val="28"/>
        </w:rPr>
        <w:t>елементами</w:t>
      </w:r>
      <w:r w:rsidRPr="002C7613">
        <w:rPr>
          <w:sz w:val="28"/>
          <w:szCs w:val="28"/>
        </w:rPr>
        <w:t>, а саме:</w:t>
      </w:r>
    </w:p>
    <w:p w14:paraId="206C8136" w14:textId="77777777" w:rsidR="004C6C33" w:rsidRPr="002C7613" w:rsidRDefault="004C6C33" w:rsidP="002C7613">
      <w:pPr>
        <w:spacing w:line="360" w:lineRule="auto"/>
        <w:ind w:firstLine="709"/>
        <w:rPr>
          <w:sz w:val="28"/>
          <w:szCs w:val="28"/>
        </w:rPr>
      </w:pPr>
      <w:r w:rsidRPr="002C7613">
        <w:rPr>
          <w:sz w:val="28"/>
          <w:szCs w:val="28"/>
        </w:rPr>
        <w:br w:type="page"/>
      </w:r>
    </w:p>
    <w:p w14:paraId="7DA5BA39" w14:textId="067A72B4" w:rsidR="004C6C33" w:rsidRPr="002C7613" w:rsidRDefault="004C6C33" w:rsidP="002C7613">
      <w:pPr>
        <w:pStyle w:val="11"/>
        <w:spacing w:before="0" w:line="360" w:lineRule="auto"/>
        <w:ind w:left="0" w:firstLine="709"/>
      </w:pPr>
      <w:r w:rsidRPr="002C7613">
        <w:lastRenderedPageBreak/>
        <w:t>4.1. Стратегічна ціль №</w:t>
      </w:r>
      <w:r w:rsidR="00D86C9D">
        <w:t xml:space="preserve"> </w:t>
      </w:r>
      <w:r w:rsidRPr="002C7613">
        <w:t>1</w:t>
      </w:r>
    </w:p>
    <w:p w14:paraId="59E62A18" w14:textId="228F1C0A" w:rsidR="004C6C33" w:rsidRPr="002C7613" w:rsidRDefault="004E0DA2" w:rsidP="002C76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4C6C33" w:rsidRPr="002C7613">
        <w:rPr>
          <w:b/>
          <w:sz w:val="28"/>
          <w:szCs w:val="28"/>
        </w:rPr>
        <w:t>ендерний баланс у керівництві та прийнятті рішень</w:t>
      </w:r>
    </w:p>
    <w:p w14:paraId="6DE9D1A1" w14:textId="3AABF1A3" w:rsidR="004C6C33" w:rsidRPr="00D86C9D" w:rsidRDefault="004C6C33" w:rsidP="002C7613">
      <w:pPr>
        <w:pStyle w:val="a3"/>
        <w:spacing w:line="360" w:lineRule="auto"/>
        <w:ind w:left="0" w:firstLine="709"/>
        <w:jc w:val="both"/>
      </w:pPr>
      <w:r w:rsidRPr="00D86C9D">
        <w:rPr>
          <w:b/>
        </w:rPr>
        <w:t>Мета:</w:t>
      </w:r>
      <w:r w:rsidR="00D86C9D" w:rsidRPr="00D86C9D">
        <w:rPr>
          <w:b/>
        </w:rPr>
        <w:t xml:space="preserve"> </w:t>
      </w:r>
      <w:r w:rsidRPr="00D86C9D">
        <w:t xml:space="preserve">запровадження ефективної системи управління процесами імплементації принципів </w:t>
      </w:r>
      <w:r w:rsidR="004D2F99">
        <w:t>г</w:t>
      </w:r>
      <w:r w:rsidRPr="00D86C9D">
        <w:t>ендерної рівності.</w:t>
      </w:r>
    </w:p>
    <w:p w14:paraId="3E1BF171" w14:textId="7161BBED" w:rsidR="004C6C33" w:rsidRPr="00250E3A" w:rsidRDefault="004C6C33" w:rsidP="002C7613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4.1.1</w:t>
      </w:r>
      <w:r w:rsidR="00D86C9D" w:rsidRPr="00250E3A">
        <w:rPr>
          <w:bCs/>
        </w:rPr>
        <w:t>.</w:t>
      </w:r>
      <w:r w:rsidRPr="00250E3A">
        <w:rPr>
          <w:b/>
        </w:rPr>
        <w:t xml:space="preserve"> Завдання: </w:t>
      </w:r>
      <w:r w:rsidRPr="00250E3A">
        <w:t xml:space="preserve">з’ясувати, чи пропорційно представлені жінки та чоловіки на рівні прийняття рішень </w:t>
      </w:r>
      <w:r w:rsidR="00D86C9D" w:rsidRPr="00250E3A">
        <w:t xml:space="preserve">у </w:t>
      </w:r>
      <w:r w:rsidRPr="00250E3A">
        <w:t>КПІ ім. Ігоря Сікорського.</w:t>
      </w:r>
    </w:p>
    <w:p w14:paraId="1659C8D0" w14:textId="444E6E95" w:rsidR="004C6C33" w:rsidRPr="00D86C9D" w:rsidRDefault="004C6C33" w:rsidP="00D86C9D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D86C9D">
        <w:rPr>
          <w:b/>
          <w:sz w:val="28"/>
          <w:szCs w:val="28"/>
        </w:rPr>
        <w:t xml:space="preserve">Дії та заходи: </w:t>
      </w:r>
      <w:r w:rsidRPr="00D86C9D">
        <w:rPr>
          <w:sz w:val="28"/>
          <w:szCs w:val="28"/>
        </w:rPr>
        <w:t xml:space="preserve">проведення дослідження представленості жінок у керівництві </w:t>
      </w:r>
      <w:r w:rsidR="00D86C9D" w:rsidRPr="00250E3A">
        <w:rPr>
          <w:sz w:val="28"/>
          <w:szCs w:val="28"/>
        </w:rPr>
        <w:t>КПІ ім. Ігоря Сікорського</w:t>
      </w:r>
      <w:r w:rsidR="00D86C9D" w:rsidRPr="00D86C9D" w:rsidDel="00D86C9D">
        <w:rPr>
          <w:sz w:val="28"/>
          <w:szCs w:val="28"/>
        </w:rPr>
        <w:t xml:space="preserve"> </w:t>
      </w:r>
      <w:r w:rsidRPr="00D86C9D">
        <w:rPr>
          <w:sz w:val="28"/>
          <w:szCs w:val="28"/>
        </w:rPr>
        <w:t>та на рівні навчально-наукових інститутів та факультетів;</w:t>
      </w:r>
      <w:r w:rsidR="00D86C9D" w:rsidRPr="00D86C9D">
        <w:rPr>
          <w:sz w:val="28"/>
          <w:szCs w:val="28"/>
        </w:rPr>
        <w:t xml:space="preserve"> </w:t>
      </w:r>
      <w:r w:rsidRPr="00D86C9D">
        <w:rPr>
          <w:sz w:val="28"/>
          <w:szCs w:val="28"/>
        </w:rPr>
        <w:t>аналіз</w:t>
      </w:r>
      <w:r w:rsidR="00D86C9D" w:rsidRPr="00D86C9D">
        <w:rPr>
          <w:sz w:val="28"/>
          <w:szCs w:val="28"/>
        </w:rPr>
        <w:t>ування</w:t>
      </w:r>
      <w:r w:rsidRPr="00D86C9D">
        <w:rPr>
          <w:sz w:val="28"/>
          <w:szCs w:val="28"/>
        </w:rPr>
        <w:t xml:space="preserve"> даних, моніторинг змін, розроб</w:t>
      </w:r>
      <w:r w:rsidR="00D86C9D" w:rsidRPr="00D86C9D">
        <w:rPr>
          <w:sz w:val="28"/>
          <w:szCs w:val="28"/>
        </w:rPr>
        <w:t>лення</w:t>
      </w:r>
      <w:r w:rsidRPr="00D86C9D">
        <w:rPr>
          <w:sz w:val="28"/>
          <w:szCs w:val="28"/>
        </w:rPr>
        <w:t xml:space="preserve"> рекомендацій.</w:t>
      </w:r>
    </w:p>
    <w:p w14:paraId="0D797F66" w14:textId="3DD86BE1" w:rsidR="004C6C33" w:rsidRPr="00D86C9D" w:rsidRDefault="004C6C33" w:rsidP="002C7613">
      <w:pPr>
        <w:tabs>
          <w:tab w:val="left" w:pos="426"/>
          <w:tab w:val="left" w:pos="1168"/>
        </w:tabs>
        <w:spacing w:line="360" w:lineRule="auto"/>
        <w:ind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4.1.2.</w:t>
      </w:r>
      <w:r w:rsidRPr="00D86C9D">
        <w:rPr>
          <w:b/>
          <w:sz w:val="28"/>
          <w:szCs w:val="28"/>
        </w:rPr>
        <w:t xml:space="preserve"> Завдання: </w:t>
      </w:r>
      <w:r w:rsidRPr="00D86C9D">
        <w:rPr>
          <w:sz w:val="28"/>
          <w:szCs w:val="28"/>
        </w:rPr>
        <w:t>інформування та ознайомлення керівництва</w:t>
      </w:r>
      <w:r w:rsidR="00D86C9D" w:rsidRPr="00D86C9D">
        <w:rPr>
          <w:sz w:val="28"/>
          <w:szCs w:val="28"/>
        </w:rPr>
        <w:t xml:space="preserve"> </w:t>
      </w:r>
      <w:r w:rsidR="00D86C9D" w:rsidRPr="00250E3A">
        <w:rPr>
          <w:sz w:val="28"/>
          <w:szCs w:val="28"/>
        </w:rPr>
        <w:t>КПІ ім. Ігоря Сікорського</w:t>
      </w:r>
      <w:r w:rsidRPr="00D86C9D">
        <w:rPr>
          <w:sz w:val="28"/>
          <w:szCs w:val="28"/>
        </w:rPr>
        <w:t>, керівників підрозділів та їхніх заступників</w:t>
      </w:r>
      <w:r w:rsidR="00D86C9D" w:rsidRPr="00D86C9D">
        <w:rPr>
          <w:sz w:val="28"/>
          <w:szCs w:val="28"/>
        </w:rPr>
        <w:t xml:space="preserve"> </w:t>
      </w:r>
      <w:r w:rsidRPr="00D86C9D">
        <w:rPr>
          <w:sz w:val="28"/>
          <w:szCs w:val="28"/>
        </w:rPr>
        <w:t>/</w:t>
      </w:r>
      <w:r w:rsidR="00D86C9D" w:rsidRPr="00D86C9D">
        <w:rPr>
          <w:sz w:val="28"/>
          <w:szCs w:val="28"/>
        </w:rPr>
        <w:t xml:space="preserve"> </w:t>
      </w:r>
      <w:r w:rsidRPr="00D86C9D">
        <w:rPr>
          <w:sz w:val="28"/>
          <w:szCs w:val="28"/>
        </w:rPr>
        <w:t>заступниць із сучасними недискримінаційними практиками управління за напрямами роботи.</w:t>
      </w:r>
    </w:p>
    <w:p w14:paraId="2559C4E1" w14:textId="0C968F5D" w:rsidR="004C6C33" w:rsidRPr="00CA61C6" w:rsidRDefault="004C6C33" w:rsidP="007C5E23">
      <w:pPr>
        <w:tabs>
          <w:tab w:val="left" w:pos="426"/>
          <w:tab w:val="left" w:pos="1106"/>
        </w:tabs>
        <w:spacing w:line="360" w:lineRule="auto"/>
        <w:ind w:firstLine="709"/>
        <w:jc w:val="both"/>
        <w:rPr>
          <w:sz w:val="28"/>
          <w:szCs w:val="28"/>
        </w:rPr>
      </w:pPr>
      <w:r w:rsidRPr="00CA61C6">
        <w:rPr>
          <w:b/>
          <w:sz w:val="28"/>
          <w:szCs w:val="28"/>
        </w:rPr>
        <w:t xml:space="preserve">Дії та заходи: </w:t>
      </w:r>
      <w:r w:rsidRPr="00CA61C6">
        <w:rPr>
          <w:sz w:val="28"/>
          <w:szCs w:val="28"/>
        </w:rPr>
        <w:t xml:space="preserve">курси підвищення кваліфікації за </w:t>
      </w:r>
      <w:r w:rsidR="004D2F99">
        <w:rPr>
          <w:sz w:val="28"/>
          <w:szCs w:val="28"/>
        </w:rPr>
        <w:t>г</w:t>
      </w:r>
      <w:r w:rsidRPr="00CA61C6">
        <w:rPr>
          <w:sz w:val="28"/>
          <w:szCs w:val="28"/>
        </w:rPr>
        <w:t>ендерною тематикою.</w:t>
      </w:r>
      <w:r w:rsidR="007C5E23">
        <w:rPr>
          <w:sz w:val="28"/>
          <w:szCs w:val="28"/>
        </w:rPr>
        <w:t xml:space="preserve"> </w:t>
      </w:r>
      <w:r w:rsidRPr="00CA61C6">
        <w:rPr>
          <w:sz w:val="28"/>
          <w:szCs w:val="28"/>
        </w:rPr>
        <w:t>Розробити базовий курс («Ґендерна пропедевтика», «Ґендерні дослідження», «Ґендерні студії») та профільній («Комплексний ґендерний підхід на державній службі», «Реалізація ґендерної політики»).</w:t>
      </w:r>
    </w:p>
    <w:p w14:paraId="7FE2BA1C" w14:textId="6E2AABC9" w:rsidR="004C6C33" w:rsidRPr="00CA61C6" w:rsidRDefault="004C6C33" w:rsidP="002C7613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4.1.3.</w:t>
      </w:r>
      <w:r w:rsidRPr="00CA61C6">
        <w:rPr>
          <w:b/>
          <w:sz w:val="28"/>
          <w:szCs w:val="28"/>
        </w:rPr>
        <w:t xml:space="preserve"> Завдання: </w:t>
      </w:r>
      <w:r w:rsidRPr="00CA61C6">
        <w:rPr>
          <w:sz w:val="28"/>
          <w:szCs w:val="28"/>
        </w:rPr>
        <w:t xml:space="preserve">запровадження практик застосування </w:t>
      </w:r>
      <w:r w:rsidR="004D2F99">
        <w:rPr>
          <w:sz w:val="28"/>
          <w:szCs w:val="28"/>
        </w:rPr>
        <w:t>г</w:t>
      </w:r>
      <w:r w:rsidRPr="00CA61C6">
        <w:rPr>
          <w:sz w:val="28"/>
          <w:szCs w:val="28"/>
        </w:rPr>
        <w:t xml:space="preserve">ендерно чутливої мови </w:t>
      </w:r>
      <w:r w:rsidR="0021006D">
        <w:rPr>
          <w:sz w:val="28"/>
          <w:szCs w:val="28"/>
        </w:rPr>
        <w:t>в</w:t>
      </w:r>
      <w:r w:rsidRPr="00CA61C6">
        <w:rPr>
          <w:sz w:val="28"/>
          <w:szCs w:val="28"/>
        </w:rPr>
        <w:t xml:space="preserve"> діловій комунікації</w:t>
      </w:r>
      <w:r w:rsidR="00CA61C6">
        <w:rPr>
          <w:sz w:val="28"/>
          <w:szCs w:val="28"/>
        </w:rPr>
        <w:t xml:space="preserve"> </w:t>
      </w:r>
      <w:r w:rsidR="00CA61C6" w:rsidRPr="001632AC">
        <w:rPr>
          <w:sz w:val="28"/>
          <w:szCs w:val="28"/>
        </w:rPr>
        <w:t>КПІ ім. Ігоря Сікорського</w:t>
      </w:r>
      <w:r w:rsidRPr="00CA61C6">
        <w:rPr>
          <w:sz w:val="28"/>
          <w:szCs w:val="28"/>
        </w:rPr>
        <w:t>.</w:t>
      </w:r>
    </w:p>
    <w:p w14:paraId="380AC43A" w14:textId="77777777" w:rsidR="004C6C33" w:rsidRPr="00CA61C6" w:rsidRDefault="004C6C33" w:rsidP="002C7613">
      <w:pPr>
        <w:pStyle w:val="11"/>
        <w:spacing w:before="0" w:line="360" w:lineRule="auto"/>
        <w:ind w:left="0" w:firstLine="709"/>
        <w:jc w:val="both"/>
      </w:pPr>
      <w:r w:rsidRPr="00CA61C6">
        <w:t>Дії та заходи:</w:t>
      </w:r>
    </w:p>
    <w:p w14:paraId="1016A8E2" w14:textId="538B51B5" w:rsidR="004C6C33" w:rsidRPr="00CA61C6" w:rsidRDefault="004C6C33" w:rsidP="00250E3A">
      <w:pPr>
        <w:tabs>
          <w:tab w:val="left" w:pos="426"/>
        </w:tabs>
        <w:spacing w:line="360" w:lineRule="auto"/>
        <w:ind w:firstLine="1077"/>
        <w:jc w:val="both"/>
        <w:rPr>
          <w:sz w:val="28"/>
          <w:szCs w:val="28"/>
        </w:rPr>
      </w:pPr>
      <w:r w:rsidRPr="00CA61C6">
        <w:rPr>
          <w:sz w:val="28"/>
          <w:szCs w:val="28"/>
        </w:rPr>
        <w:t>–</w:t>
      </w:r>
      <w:r w:rsidR="0021006D">
        <w:rPr>
          <w:sz w:val="28"/>
          <w:szCs w:val="28"/>
        </w:rPr>
        <w:t xml:space="preserve"> </w:t>
      </w:r>
      <w:r w:rsidRPr="00CA61C6">
        <w:rPr>
          <w:sz w:val="28"/>
          <w:szCs w:val="28"/>
        </w:rPr>
        <w:t xml:space="preserve">освітні заходи із застосування фемінітивів, залучення фахівців із </w:t>
      </w:r>
      <w:r w:rsidR="00D63145">
        <w:rPr>
          <w:sz w:val="28"/>
          <w:szCs w:val="28"/>
        </w:rPr>
        <w:t>г</w:t>
      </w:r>
      <w:r w:rsidRPr="00CA61C6">
        <w:rPr>
          <w:sz w:val="28"/>
          <w:szCs w:val="28"/>
        </w:rPr>
        <w:t>ендерної лінгвістики;</w:t>
      </w:r>
    </w:p>
    <w:p w14:paraId="5059A856" w14:textId="615DF999" w:rsidR="004C6C33" w:rsidRPr="00CA61C6" w:rsidRDefault="004C6C33" w:rsidP="00250E3A">
      <w:pPr>
        <w:tabs>
          <w:tab w:val="left" w:pos="426"/>
        </w:tabs>
        <w:spacing w:line="360" w:lineRule="auto"/>
        <w:ind w:firstLine="1077"/>
        <w:jc w:val="both"/>
        <w:rPr>
          <w:sz w:val="28"/>
          <w:szCs w:val="28"/>
        </w:rPr>
      </w:pPr>
      <w:r w:rsidRPr="00CA61C6">
        <w:rPr>
          <w:sz w:val="28"/>
          <w:szCs w:val="28"/>
        </w:rPr>
        <w:t>–</w:t>
      </w:r>
      <w:r w:rsidR="0021006D">
        <w:rPr>
          <w:sz w:val="28"/>
          <w:szCs w:val="28"/>
        </w:rPr>
        <w:t xml:space="preserve"> </w:t>
      </w:r>
      <w:r w:rsidRPr="00CA61C6">
        <w:rPr>
          <w:sz w:val="28"/>
          <w:szCs w:val="28"/>
        </w:rPr>
        <w:t xml:space="preserve">робота гуртка </w:t>
      </w:r>
      <w:r w:rsidR="004D2F99">
        <w:rPr>
          <w:sz w:val="28"/>
          <w:szCs w:val="28"/>
        </w:rPr>
        <w:t>Г</w:t>
      </w:r>
      <w:r w:rsidRPr="00CA61C6">
        <w:rPr>
          <w:sz w:val="28"/>
          <w:szCs w:val="28"/>
        </w:rPr>
        <w:t>ендерної лінгвістики.</w:t>
      </w:r>
    </w:p>
    <w:p w14:paraId="1A9BDAF6" w14:textId="77777777" w:rsidR="004C6C33" w:rsidRPr="00CA61C6" w:rsidRDefault="004C6C33" w:rsidP="002C7613">
      <w:pPr>
        <w:pStyle w:val="11"/>
        <w:tabs>
          <w:tab w:val="left" w:pos="426"/>
        </w:tabs>
        <w:spacing w:before="0" w:line="360" w:lineRule="auto"/>
        <w:ind w:left="0" w:firstLine="709"/>
        <w:jc w:val="both"/>
      </w:pPr>
      <w:r w:rsidRPr="00250E3A">
        <w:rPr>
          <w:b w:val="0"/>
          <w:bCs w:val="0"/>
        </w:rPr>
        <w:t>4.1.4.</w:t>
      </w:r>
      <w:r w:rsidRPr="00CA61C6">
        <w:t> Показники:</w:t>
      </w:r>
    </w:p>
    <w:p w14:paraId="682BE289" w14:textId="68CB4A00" w:rsidR="004C6C33" w:rsidRPr="00250E3A" w:rsidRDefault="004C6C33" w:rsidP="00250E3A">
      <w:pPr>
        <w:tabs>
          <w:tab w:val="left" w:pos="709"/>
        </w:tabs>
        <w:spacing w:line="360" w:lineRule="auto"/>
        <w:ind w:firstLine="1077"/>
        <w:jc w:val="both"/>
        <w:rPr>
          <w:sz w:val="28"/>
          <w:szCs w:val="28"/>
        </w:rPr>
      </w:pPr>
      <w:r w:rsidRPr="00250E3A">
        <w:rPr>
          <w:sz w:val="28"/>
          <w:szCs w:val="28"/>
        </w:rPr>
        <w:t>–</w:t>
      </w:r>
      <w:r w:rsidR="0021006D">
        <w:rPr>
          <w:sz w:val="28"/>
          <w:szCs w:val="28"/>
        </w:rPr>
        <w:t xml:space="preserve"> </w:t>
      </w:r>
      <w:r w:rsidR="00CA61C6">
        <w:rPr>
          <w:sz w:val="28"/>
          <w:szCs w:val="28"/>
        </w:rPr>
        <w:t>р</w:t>
      </w:r>
      <w:r w:rsidRPr="00250E3A">
        <w:rPr>
          <w:sz w:val="28"/>
          <w:szCs w:val="28"/>
        </w:rPr>
        <w:t xml:space="preserve">озподілені за статтю дані щодо займаних посад у керівництві </w:t>
      </w:r>
      <w:r w:rsidR="00CA61C6" w:rsidRPr="001632AC">
        <w:rPr>
          <w:sz w:val="28"/>
          <w:szCs w:val="28"/>
        </w:rPr>
        <w:t>КПІ ім. Ігоря Сікорського</w:t>
      </w:r>
      <w:r w:rsidR="00CA61C6">
        <w:rPr>
          <w:sz w:val="28"/>
          <w:szCs w:val="28"/>
        </w:rPr>
        <w:t xml:space="preserve"> </w:t>
      </w:r>
      <w:r w:rsidRPr="00250E3A">
        <w:rPr>
          <w:sz w:val="28"/>
          <w:szCs w:val="28"/>
        </w:rPr>
        <w:t>та підрозділів за кожний рік</w:t>
      </w:r>
      <w:r w:rsidR="00FF44A4">
        <w:rPr>
          <w:sz w:val="28"/>
          <w:szCs w:val="28"/>
        </w:rPr>
        <w:t xml:space="preserve">, починаючи </w:t>
      </w:r>
      <w:r w:rsidRPr="00250E3A">
        <w:rPr>
          <w:sz w:val="28"/>
          <w:szCs w:val="28"/>
        </w:rPr>
        <w:t>з 2023 року;</w:t>
      </w:r>
    </w:p>
    <w:p w14:paraId="769E936F" w14:textId="59E2DCCE" w:rsidR="004C6C33" w:rsidRPr="00CA61C6" w:rsidRDefault="004C6C33" w:rsidP="00250E3A">
      <w:pPr>
        <w:tabs>
          <w:tab w:val="left" w:pos="709"/>
        </w:tabs>
        <w:spacing w:line="360" w:lineRule="auto"/>
        <w:ind w:firstLine="1077"/>
        <w:jc w:val="both"/>
        <w:rPr>
          <w:sz w:val="28"/>
          <w:szCs w:val="28"/>
        </w:rPr>
      </w:pPr>
      <w:r w:rsidRPr="00CA61C6">
        <w:rPr>
          <w:sz w:val="28"/>
          <w:szCs w:val="28"/>
        </w:rPr>
        <w:t>–</w:t>
      </w:r>
      <w:r w:rsidR="0021006D">
        <w:rPr>
          <w:sz w:val="28"/>
          <w:szCs w:val="28"/>
        </w:rPr>
        <w:t xml:space="preserve"> </w:t>
      </w:r>
      <w:r w:rsidR="00CA61C6">
        <w:rPr>
          <w:sz w:val="28"/>
          <w:szCs w:val="28"/>
        </w:rPr>
        <w:t>к</w:t>
      </w:r>
      <w:r w:rsidRPr="00CA61C6">
        <w:rPr>
          <w:sz w:val="28"/>
          <w:szCs w:val="28"/>
        </w:rPr>
        <w:t>ількість проведених заходів на забезпечення виконання стратегічної цілі;</w:t>
      </w:r>
    </w:p>
    <w:p w14:paraId="3C8AF838" w14:textId="6F3DBFDF" w:rsidR="004C6C33" w:rsidRPr="00CA61C6" w:rsidRDefault="004C6C33" w:rsidP="00250E3A">
      <w:pPr>
        <w:tabs>
          <w:tab w:val="left" w:pos="709"/>
        </w:tabs>
        <w:spacing w:line="360" w:lineRule="auto"/>
        <w:ind w:firstLine="1077"/>
        <w:jc w:val="both"/>
        <w:rPr>
          <w:sz w:val="28"/>
          <w:szCs w:val="28"/>
        </w:rPr>
      </w:pPr>
      <w:r w:rsidRPr="00CA61C6">
        <w:rPr>
          <w:sz w:val="28"/>
          <w:szCs w:val="28"/>
        </w:rPr>
        <w:t>–</w:t>
      </w:r>
      <w:r w:rsidR="0021006D">
        <w:rPr>
          <w:sz w:val="28"/>
          <w:szCs w:val="28"/>
        </w:rPr>
        <w:t> </w:t>
      </w:r>
      <w:r w:rsidR="00CA61C6">
        <w:rPr>
          <w:sz w:val="28"/>
          <w:szCs w:val="28"/>
        </w:rPr>
        <w:t>к</w:t>
      </w:r>
      <w:r w:rsidRPr="00CA61C6">
        <w:rPr>
          <w:sz w:val="28"/>
          <w:szCs w:val="28"/>
        </w:rPr>
        <w:t>ількість прийнятих нормативних документів на забезпечення виконання стратегічної цілі;</w:t>
      </w:r>
    </w:p>
    <w:p w14:paraId="3A614F97" w14:textId="2EF6C393" w:rsidR="004C6C33" w:rsidRPr="00CA61C6" w:rsidRDefault="004C6C33" w:rsidP="00250E3A">
      <w:pPr>
        <w:tabs>
          <w:tab w:val="left" w:pos="709"/>
        </w:tabs>
        <w:spacing w:line="360" w:lineRule="auto"/>
        <w:ind w:firstLine="1077"/>
        <w:jc w:val="both"/>
        <w:rPr>
          <w:sz w:val="28"/>
          <w:szCs w:val="28"/>
        </w:rPr>
      </w:pPr>
      <w:r w:rsidRPr="00CA61C6">
        <w:rPr>
          <w:sz w:val="28"/>
          <w:szCs w:val="28"/>
        </w:rPr>
        <w:t>–</w:t>
      </w:r>
      <w:r w:rsidR="0021006D">
        <w:rPr>
          <w:sz w:val="28"/>
          <w:szCs w:val="28"/>
        </w:rPr>
        <w:t xml:space="preserve"> </w:t>
      </w:r>
      <w:r w:rsidR="00CA61C6">
        <w:rPr>
          <w:sz w:val="28"/>
          <w:szCs w:val="28"/>
        </w:rPr>
        <w:t>к</w:t>
      </w:r>
      <w:r w:rsidRPr="00CA61C6">
        <w:rPr>
          <w:sz w:val="28"/>
          <w:szCs w:val="28"/>
        </w:rPr>
        <w:t>ількість осіб, що пройшли підвищення кваліфікації, – розподілені за статтю.</w:t>
      </w:r>
    </w:p>
    <w:p w14:paraId="42372620" w14:textId="77777777" w:rsidR="004C6C33" w:rsidRPr="002C7613" w:rsidRDefault="004C6C33" w:rsidP="002C7613">
      <w:pPr>
        <w:spacing w:line="360" w:lineRule="auto"/>
        <w:ind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4.1.5.</w:t>
      </w:r>
      <w:r w:rsidRPr="002C7613">
        <w:rPr>
          <w:b/>
          <w:sz w:val="28"/>
          <w:szCs w:val="28"/>
        </w:rPr>
        <w:t xml:space="preserve"> Звітний період: </w:t>
      </w:r>
      <w:r w:rsidRPr="002C7613">
        <w:rPr>
          <w:sz w:val="28"/>
          <w:szCs w:val="28"/>
        </w:rPr>
        <w:t>щороку, починаючи з 2023 року.</w:t>
      </w:r>
    </w:p>
    <w:p w14:paraId="58BE8466" w14:textId="4BB9B817" w:rsidR="004C6C33" w:rsidRPr="002C7613" w:rsidRDefault="004C6C33" w:rsidP="002C7613">
      <w:pPr>
        <w:pStyle w:val="11"/>
        <w:spacing w:before="0" w:line="360" w:lineRule="auto"/>
        <w:ind w:left="0" w:firstLine="709"/>
      </w:pPr>
      <w:r w:rsidRPr="002C7613">
        <w:lastRenderedPageBreak/>
        <w:t>4.2. Стратегічна ціль №</w:t>
      </w:r>
      <w:r w:rsidR="00CA61C6">
        <w:t xml:space="preserve"> </w:t>
      </w:r>
      <w:r w:rsidRPr="002C7613">
        <w:t>2</w:t>
      </w:r>
    </w:p>
    <w:p w14:paraId="718E8B98" w14:textId="2ED83475" w:rsidR="004C6C33" w:rsidRPr="002C7613" w:rsidRDefault="004D2F99" w:rsidP="00250E3A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Г</w:t>
      </w:r>
      <w:r w:rsidR="004C6C33" w:rsidRPr="002C7613">
        <w:rPr>
          <w:b/>
          <w:sz w:val="28"/>
          <w:szCs w:val="28"/>
        </w:rPr>
        <w:t>ендерна рівність при наборі та прогресуванні</w:t>
      </w:r>
    </w:p>
    <w:p w14:paraId="048E42C1" w14:textId="376127C6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rPr>
          <w:b/>
        </w:rPr>
        <w:t>Мета</w:t>
      </w:r>
      <w:r w:rsidRPr="002C7613">
        <w:t>: створення рівних можливостей для жінок і чоловіків з числа п</w:t>
      </w:r>
      <w:r w:rsidR="00CA61C6">
        <w:t>рацівників і здобувачів вищої освіти</w:t>
      </w:r>
      <w:r w:rsidRPr="002C7613">
        <w:t xml:space="preserve"> при наборі та прогресуванні.</w:t>
      </w:r>
    </w:p>
    <w:p w14:paraId="60A39564" w14:textId="77777777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4.2.1.</w:t>
      </w:r>
      <w:r w:rsidRPr="002C7613">
        <w:rPr>
          <w:b/>
        </w:rPr>
        <w:t xml:space="preserve"> Завдання: </w:t>
      </w:r>
      <w:r w:rsidRPr="002C7613">
        <w:t>провести пілотну антидискримінаційну експертизу матеріалів для вступників</w:t>
      </w:r>
      <w:r w:rsidRPr="002C7613">
        <w:rPr>
          <w:lang w:val="ru-RU"/>
        </w:rPr>
        <w:t xml:space="preserve"> до КП</w:t>
      </w:r>
      <w:r w:rsidRPr="002C7613">
        <w:t>І ім. Ігоря Сікорського.</w:t>
      </w:r>
    </w:p>
    <w:p w14:paraId="7EA70EC4" w14:textId="41D7ED4A" w:rsidR="004C6C33" w:rsidRPr="002C7613" w:rsidRDefault="004C6C33" w:rsidP="002C7613">
      <w:pPr>
        <w:pStyle w:val="a4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7613">
        <w:rPr>
          <w:b/>
          <w:sz w:val="28"/>
          <w:szCs w:val="28"/>
        </w:rPr>
        <w:t xml:space="preserve">Дії та заходи: </w:t>
      </w:r>
      <w:r w:rsidRPr="002C7613">
        <w:rPr>
          <w:sz w:val="28"/>
          <w:szCs w:val="28"/>
        </w:rPr>
        <w:t xml:space="preserve">здійснення вибіркової перевірки матеріалів для вступників до КПІ ім. Ігоря Сікорського на відповідність принципам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рівності та недискримінації.</w:t>
      </w:r>
    </w:p>
    <w:p w14:paraId="69EE758E" w14:textId="1592FC94" w:rsidR="004C6C33" w:rsidRPr="002C7613" w:rsidRDefault="004C6C33" w:rsidP="002C7613">
      <w:pPr>
        <w:pStyle w:val="a4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4.2.2.</w:t>
      </w:r>
      <w:r w:rsidRPr="002C7613">
        <w:rPr>
          <w:b/>
          <w:sz w:val="28"/>
          <w:szCs w:val="28"/>
        </w:rPr>
        <w:t xml:space="preserve"> Завдання: </w:t>
      </w:r>
      <w:r w:rsidRPr="002C7613">
        <w:rPr>
          <w:sz w:val="28"/>
          <w:szCs w:val="28"/>
        </w:rPr>
        <w:t xml:space="preserve">забезпечити комунікаційну та візуальну підтримку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рівності в медіа-контенті</w:t>
      </w:r>
      <w:r w:rsidR="00CA61C6">
        <w:rPr>
          <w:sz w:val="28"/>
          <w:szCs w:val="28"/>
        </w:rPr>
        <w:t xml:space="preserve"> </w:t>
      </w:r>
      <w:r w:rsidR="00CA61C6" w:rsidRPr="001632AC">
        <w:rPr>
          <w:sz w:val="28"/>
          <w:szCs w:val="28"/>
        </w:rPr>
        <w:t>КПІ ім. Ігоря Сікорського</w:t>
      </w:r>
      <w:r w:rsidRPr="002C7613">
        <w:rPr>
          <w:sz w:val="28"/>
          <w:szCs w:val="28"/>
        </w:rPr>
        <w:t>.</w:t>
      </w:r>
    </w:p>
    <w:p w14:paraId="7C20A844" w14:textId="77777777" w:rsidR="004C6C33" w:rsidRPr="002C7613" w:rsidRDefault="004C6C33" w:rsidP="002C7613">
      <w:pPr>
        <w:pStyle w:val="11"/>
        <w:spacing w:before="0" w:line="360" w:lineRule="auto"/>
        <w:ind w:left="0" w:firstLine="709"/>
        <w:jc w:val="left"/>
      </w:pPr>
      <w:r w:rsidRPr="002C7613">
        <w:t>Дії та заходи:</w:t>
      </w:r>
    </w:p>
    <w:p w14:paraId="0BE43730" w14:textId="202027D3" w:rsidR="004C6C33" w:rsidRPr="002C7613" w:rsidRDefault="004C6C33" w:rsidP="00250E3A">
      <w:pPr>
        <w:tabs>
          <w:tab w:val="left" w:pos="426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21006D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 xml:space="preserve">ведення колонки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ендерного мейнстримінгу </w:t>
      </w:r>
      <w:r w:rsidR="0021006D">
        <w:rPr>
          <w:sz w:val="28"/>
          <w:szCs w:val="28"/>
        </w:rPr>
        <w:t>в</w:t>
      </w:r>
      <w:r w:rsidRPr="002C7613">
        <w:rPr>
          <w:sz w:val="28"/>
          <w:szCs w:val="28"/>
        </w:rPr>
        <w:t xml:space="preserve"> </w:t>
      </w:r>
      <w:r w:rsidR="0021006D">
        <w:rPr>
          <w:sz w:val="28"/>
          <w:szCs w:val="28"/>
        </w:rPr>
        <w:t>газетах</w:t>
      </w:r>
      <w:r w:rsidRPr="002C7613">
        <w:rPr>
          <w:sz w:val="28"/>
          <w:szCs w:val="28"/>
        </w:rPr>
        <w:t xml:space="preserve"> «Київський політехнік», </w:t>
      </w:r>
      <w:r w:rsidR="00CA61C6">
        <w:rPr>
          <w:sz w:val="28"/>
          <w:szCs w:val="28"/>
        </w:rPr>
        <w:t>«</w:t>
      </w:r>
      <w:r w:rsidRPr="002C7613">
        <w:rPr>
          <w:sz w:val="28"/>
          <w:szCs w:val="28"/>
        </w:rPr>
        <w:t>Світ</w:t>
      </w:r>
      <w:r w:rsidR="00CA61C6">
        <w:rPr>
          <w:sz w:val="28"/>
          <w:szCs w:val="28"/>
        </w:rPr>
        <w:t>»</w:t>
      </w:r>
      <w:r w:rsidRPr="002C7613">
        <w:rPr>
          <w:sz w:val="28"/>
          <w:szCs w:val="28"/>
        </w:rPr>
        <w:t>;</w:t>
      </w:r>
    </w:p>
    <w:p w14:paraId="4D25D0ED" w14:textId="1E1C0442" w:rsidR="004C6C33" w:rsidRPr="002C7613" w:rsidRDefault="004C6C33" w:rsidP="00250E3A">
      <w:pPr>
        <w:tabs>
          <w:tab w:val="left" w:pos="426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поширення новин </w:t>
      </w:r>
      <w:r w:rsidR="00D63145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ендерної політики, тематичних фото- та відеоматеріалів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рівності на інформаційних ресурсах кафедр, навчально-наукових інститутів і факультетів</w:t>
      </w:r>
      <w:r w:rsidR="00CA61C6">
        <w:rPr>
          <w:sz w:val="28"/>
          <w:szCs w:val="28"/>
        </w:rPr>
        <w:t xml:space="preserve"> </w:t>
      </w:r>
      <w:r w:rsidR="00CA61C6" w:rsidRPr="001632AC">
        <w:rPr>
          <w:sz w:val="28"/>
          <w:szCs w:val="28"/>
        </w:rPr>
        <w:t>КПІ ім. Ігоря Сікорського</w:t>
      </w:r>
      <w:r w:rsidRPr="002C7613">
        <w:rPr>
          <w:sz w:val="28"/>
          <w:szCs w:val="28"/>
        </w:rPr>
        <w:t>.</w:t>
      </w:r>
    </w:p>
    <w:p w14:paraId="3ECCFF8C" w14:textId="77777777" w:rsidR="004C6C33" w:rsidRPr="002C7613" w:rsidRDefault="004C6C33" w:rsidP="002C7613">
      <w:pPr>
        <w:pStyle w:val="11"/>
        <w:spacing w:before="0" w:line="360" w:lineRule="auto"/>
        <w:ind w:left="0" w:firstLine="709"/>
        <w:jc w:val="left"/>
        <w:rPr>
          <w:b w:val="0"/>
        </w:rPr>
      </w:pPr>
      <w:r w:rsidRPr="00250E3A">
        <w:rPr>
          <w:b w:val="0"/>
          <w:bCs w:val="0"/>
        </w:rPr>
        <w:t>4.2.3.</w:t>
      </w:r>
      <w:r w:rsidRPr="002C7613">
        <w:t xml:space="preserve"> Показники</w:t>
      </w:r>
      <w:r w:rsidRPr="002C7613">
        <w:rPr>
          <w:b w:val="0"/>
        </w:rPr>
        <w:t>:</w:t>
      </w:r>
    </w:p>
    <w:p w14:paraId="59746377" w14:textId="05DF984D" w:rsidR="004C6C33" w:rsidRPr="002C7613" w:rsidRDefault="004C6C33" w:rsidP="00250E3A">
      <w:pPr>
        <w:tabs>
          <w:tab w:val="left" w:pos="426"/>
        </w:tabs>
        <w:spacing w:line="360" w:lineRule="auto"/>
        <w:ind w:firstLine="1077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C1180D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кількість інформаційних матеріалів (публікацій);</w:t>
      </w:r>
    </w:p>
    <w:p w14:paraId="6118C29E" w14:textId="3F11BC16" w:rsidR="004C6C33" w:rsidRPr="002C7613" w:rsidRDefault="004C6C33" w:rsidP="00250E3A">
      <w:pPr>
        <w:tabs>
          <w:tab w:val="left" w:pos="426"/>
        </w:tabs>
        <w:spacing w:line="360" w:lineRule="auto"/>
        <w:ind w:firstLine="1077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C1180D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кількість проведених заходів.</w:t>
      </w:r>
    </w:p>
    <w:p w14:paraId="0DEF00F1" w14:textId="77777777" w:rsidR="004C6C33" w:rsidRPr="002C7613" w:rsidRDefault="004C6C33" w:rsidP="002C7613">
      <w:pPr>
        <w:spacing w:line="360" w:lineRule="auto"/>
        <w:ind w:firstLine="709"/>
        <w:rPr>
          <w:sz w:val="28"/>
          <w:szCs w:val="28"/>
        </w:rPr>
      </w:pPr>
      <w:r w:rsidRPr="00250E3A">
        <w:rPr>
          <w:bCs/>
          <w:sz w:val="28"/>
          <w:szCs w:val="28"/>
        </w:rPr>
        <w:t>4.2.4.</w:t>
      </w:r>
      <w:r w:rsidRPr="002C7613">
        <w:rPr>
          <w:b/>
          <w:sz w:val="28"/>
          <w:szCs w:val="28"/>
        </w:rPr>
        <w:t xml:space="preserve"> Звітний період: </w:t>
      </w:r>
      <w:r w:rsidRPr="002C7613">
        <w:rPr>
          <w:sz w:val="28"/>
          <w:szCs w:val="28"/>
        </w:rPr>
        <w:t>щороку, починаючи з 2023 р.</w:t>
      </w:r>
    </w:p>
    <w:p w14:paraId="2503D35A" w14:textId="77777777" w:rsidR="004C6C33" w:rsidRPr="002C7613" w:rsidRDefault="004C6C33" w:rsidP="002C7613">
      <w:pPr>
        <w:spacing w:line="360" w:lineRule="auto"/>
        <w:ind w:firstLine="709"/>
        <w:rPr>
          <w:sz w:val="28"/>
          <w:szCs w:val="28"/>
        </w:rPr>
      </w:pPr>
      <w:r w:rsidRPr="002C7613">
        <w:rPr>
          <w:sz w:val="28"/>
          <w:szCs w:val="28"/>
        </w:rPr>
        <w:br w:type="page"/>
      </w:r>
    </w:p>
    <w:p w14:paraId="1ECFE735" w14:textId="33DC0BAE" w:rsidR="004C6C33" w:rsidRPr="002C7613" w:rsidRDefault="004C6C33" w:rsidP="002C7613">
      <w:pPr>
        <w:pStyle w:val="11"/>
        <w:spacing w:before="0" w:line="360" w:lineRule="auto"/>
        <w:ind w:left="0" w:firstLine="709"/>
      </w:pPr>
      <w:r w:rsidRPr="002C7613">
        <w:lastRenderedPageBreak/>
        <w:t>4.3. Стратегічна ціль №</w:t>
      </w:r>
      <w:r w:rsidR="00FF44A4">
        <w:t xml:space="preserve"> </w:t>
      </w:r>
      <w:r w:rsidRPr="002C7613">
        <w:t>3</w:t>
      </w:r>
    </w:p>
    <w:p w14:paraId="0D907F07" w14:textId="1BB8D26D" w:rsidR="004C6C33" w:rsidRPr="002C7613" w:rsidRDefault="004C6C33" w:rsidP="00250E3A">
      <w:pPr>
        <w:spacing w:line="360" w:lineRule="auto"/>
        <w:ind w:firstLine="709"/>
        <w:jc w:val="center"/>
      </w:pPr>
      <w:r w:rsidRPr="002C7613">
        <w:rPr>
          <w:b/>
          <w:sz w:val="28"/>
          <w:szCs w:val="28"/>
        </w:rPr>
        <w:t xml:space="preserve">Інтеграція </w:t>
      </w:r>
      <w:r w:rsidR="004D2F99">
        <w:rPr>
          <w:b/>
          <w:sz w:val="28"/>
          <w:szCs w:val="28"/>
        </w:rPr>
        <w:t>г</w:t>
      </w:r>
      <w:r w:rsidRPr="002C7613">
        <w:rPr>
          <w:b/>
          <w:sz w:val="28"/>
          <w:szCs w:val="28"/>
        </w:rPr>
        <w:t>ендерного мейнстримінгу до навчально-методичної роботи</w:t>
      </w:r>
    </w:p>
    <w:p w14:paraId="7B65DAD9" w14:textId="2CED057A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rPr>
          <w:b/>
        </w:rPr>
        <w:t>Мета</w:t>
      </w:r>
      <w:r w:rsidRPr="002C7613">
        <w:t>: методичне забезпечення</w:t>
      </w:r>
      <w:r w:rsidR="00FF44A4">
        <w:t xml:space="preserve"> </w:t>
      </w:r>
      <w:r w:rsidR="00FF44A4" w:rsidRPr="001632AC">
        <w:t>КПІ ім. Ігоря Сікорського</w:t>
      </w:r>
      <w:r w:rsidRPr="002C7613">
        <w:t xml:space="preserve">, вільне від </w:t>
      </w:r>
      <w:r w:rsidR="004D2F99">
        <w:t>г</w:t>
      </w:r>
      <w:r w:rsidRPr="002C7613">
        <w:t>ендерних стереотипів, диспропорцій та дискримінації за ознакою статі.</w:t>
      </w:r>
    </w:p>
    <w:p w14:paraId="0D89B697" w14:textId="1BF7DA83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4.3.1.</w:t>
      </w:r>
      <w:r w:rsidRPr="002C7613">
        <w:rPr>
          <w:b/>
        </w:rPr>
        <w:t xml:space="preserve"> Завдання: </w:t>
      </w:r>
      <w:r w:rsidRPr="002C7613">
        <w:t xml:space="preserve">оцінити рівень відповідності навчальних програм та матеріалів стандартам </w:t>
      </w:r>
      <w:r w:rsidR="00FF44A4">
        <w:t>і</w:t>
      </w:r>
      <w:r w:rsidRPr="002C7613">
        <w:t xml:space="preserve"> нормам </w:t>
      </w:r>
      <w:r w:rsidR="004D2F99">
        <w:t>г</w:t>
      </w:r>
      <w:r w:rsidRPr="002C7613">
        <w:t>ендерної рівності</w:t>
      </w:r>
    </w:p>
    <w:p w14:paraId="772E66CA" w14:textId="0E86881E" w:rsidR="004C6C33" w:rsidRPr="002C7613" w:rsidRDefault="004C6C33" w:rsidP="002C7613">
      <w:pPr>
        <w:pStyle w:val="a4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7613">
        <w:rPr>
          <w:b/>
          <w:sz w:val="28"/>
          <w:szCs w:val="28"/>
        </w:rPr>
        <w:t xml:space="preserve">Дії та заходи: </w:t>
      </w:r>
      <w:r w:rsidRPr="002C7613">
        <w:rPr>
          <w:sz w:val="28"/>
          <w:szCs w:val="28"/>
        </w:rPr>
        <w:t xml:space="preserve">здійснити вибіркову перевірку методичних матеріалів із грифом </w:t>
      </w:r>
      <w:r w:rsidR="00FF44A4" w:rsidRPr="001632AC">
        <w:rPr>
          <w:sz w:val="28"/>
          <w:szCs w:val="28"/>
        </w:rPr>
        <w:t>КПІ ім. Ігоря Сікорського</w:t>
      </w:r>
      <w:r w:rsidR="00FF44A4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 xml:space="preserve">на відповідність принципам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рівності та недискримінації.</w:t>
      </w:r>
    </w:p>
    <w:p w14:paraId="4A2A4C77" w14:textId="3466F711" w:rsidR="004C6C33" w:rsidRPr="002C7613" w:rsidRDefault="004C6C33" w:rsidP="002C7613">
      <w:pPr>
        <w:pStyle w:val="a4"/>
        <w:tabs>
          <w:tab w:val="left" w:pos="426"/>
          <w:tab w:val="left" w:pos="10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4.3.2.</w:t>
      </w:r>
      <w:r w:rsidRPr="002C7613">
        <w:rPr>
          <w:b/>
          <w:sz w:val="28"/>
          <w:szCs w:val="28"/>
        </w:rPr>
        <w:t xml:space="preserve"> Завдання: </w:t>
      </w:r>
      <w:r w:rsidRPr="002C7613">
        <w:rPr>
          <w:sz w:val="28"/>
          <w:szCs w:val="28"/>
        </w:rPr>
        <w:t xml:space="preserve">навчання гарантів освітньо-професійних та освітньо-наукових програм проведенню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ендерних експертиз навчальних програм.</w:t>
      </w:r>
    </w:p>
    <w:p w14:paraId="53C45F73" w14:textId="5A20A709" w:rsidR="004C6C33" w:rsidRPr="002C7613" w:rsidRDefault="004C6C33" w:rsidP="002C7613">
      <w:pPr>
        <w:pStyle w:val="a4"/>
        <w:tabs>
          <w:tab w:val="left" w:pos="426"/>
          <w:tab w:val="left" w:pos="10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7613">
        <w:rPr>
          <w:b/>
          <w:sz w:val="28"/>
          <w:szCs w:val="28"/>
        </w:rPr>
        <w:t xml:space="preserve">Дії та заходи: </w:t>
      </w:r>
      <w:r w:rsidRPr="002C7613">
        <w:rPr>
          <w:sz w:val="28"/>
          <w:szCs w:val="28"/>
        </w:rPr>
        <w:t xml:space="preserve">тренінги для гарантів освітньо-професійних та освітньо-наукових програм </w:t>
      </w:r>
      <w:r w:rsidR="00FF44A4">
        <w:rPr>
          <w:sz w:val="28"/>
          <w:szCs w:val="28"/>
        </w:rPr>
        <w:t>і</w:t>
      </w:r>
      <w:r w:rsidRPr="002C7613">
        <w:rPr>
          <w:sz w:val="28"/>
          <w:szCs w:val="28"/>
        </w:rPr>
        <w:t xml:space="preserve"> робочих груп з акредитації.</w:t>
      </w:r>
    </w:p>
    <w:p w14:paraId="2F8EA009" w14:textId="25D255AA" w:rsidR="004C6C33" w:rsidRPr="002C7613" w:rsidRDefault="004C6C33" w:rsidP="002C7613">
      <w:pPr>
        <w:tabs>
          <w:tab w:val="left" w:pos="426"/>
          <w:tab w:val="left" w:pos="1065"/>
        </w:tabs>
        <w:spacing w:line="360" w:lineRule="auto"/>
        <w:ind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4.3.3.</w:t>
      </w:r>
      <w:r w:rsidRPr="002C7613">
        <w:rPr>
          <w:b/>
          <w:sz w:val="28"/>
          <w:szCs w:val="28"/>
        </w:rPr>
        <w:t xml:space="preserve"> Завдання: </w:t>
      </w:r>
      <w:r w:rsidRPr="002C7613">
        <w:rPr>
          <w:sz w:val="28"/>
          <w:szCs w:val="28"/>
        </w:rPr>
        <w:t xml:space="preserve">інтеграція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компоненти до програм підготовки фахівців соціально-гуманітарного спрямування.</w:t>
      </w:r>
    </w:p>
    <w:p w14:paraId="0D9E4A45" w14:textId="465DA321" w:rsidR="004C6C33" w:rsidRPr="002C7613" w:rsidRDefault="004C6C33" w:rsidP="002C7613">
      <w:pPr>
        <w:tabs>
          <w:tab w:val="left" w:pos="426"/>
          <w:tab w:val="left" w:pos="1065"/>
        </w:tabs>
        <w:spacing w:line="360" w:lineRule="auto"/>
        <w:ind w:firstLine="709"/>
        <w:jc w:val="both"/>
        <w:rPr>
          <w:sz w:val="28"/>
          <w:szCs w:val="28"/>
        </w:rPr>
      </w:pPr>
      <w:r w:rsidRPr="002C7613">
        <w:rPr>
          <w:b/>
          <w:sz w:val="28"/>
          <w:szCs w:val="28"/>
        </w:rPr>
        <w:t xml:space="preserve">Дії та заходи: </w:t>
      </w:r>
      <w:r w:rsidRPr="002C7613">
        <w:rPr>
          <w:sz w:val="28"/>
          <w:szCs w:val="28"/>
        </w:rPr>
        <w:t xml:space="preserve">уведення викладання дисциплін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тематики до планів підготовки фахівців соціально-гуманітарного спрямування.</w:t>
      </w:r>
    </w:p>
    <w:p w14:paraId="0C93FA1C" w14:textId="3582C1B4" w:rsidR="004C6C33" w:rsidRPr="002C7613" w:rsidRDefault="004C6C33" w:rsidP="002C7613">
      <w:pPr>
        <w:pStyle w:val="a4"/>
        <w:tabs>
          <w:tab w:val="left" w:pos="426"/>
          <w:tab w:val="left" w:pos="10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4.3.4.</w:t>
      </w:r>
      <w:r w:rsidRPr="002C7613">
        <w:rPr>
          <w:b/>
          <w:sz w:val="28"/>
          <w:szCs w:val="28"/>
        </w:rPr>
        <w:t xml:space="preserve"> Завдання: </w:t>
      </w:r>
      <w:r w:rsidRPr="002C7613">
        <w:rPr>
          <w:sz w:val="28"/>
          <w:szCs w:val="28"/>
        </w:rPr>
        <w:t xml:space="preserve">інтеграція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компоненти до програм підготовки фахівців інженерних та технічних спеціальностей.</w:t>
      </w:r>
    </w:p>
    <w:p w14:paraId="23EEAAC3" w14:textId="31B4F0B1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rPr>
          <w:b/>
        </w:rPr>
        <w:t xml:space="preserve">Дії та заходи: </w:t>
      </w:r>
      <w:r w:rsidRPr="002C7613">
        <w:t>розроб</w:t>
      </w:r>
      <w:r w:rsidR="00FF44A4">
        <w:t>лення</w:t>
      </w:r>
      <w:r w:rsidRPr="002C7613">
        <w:t xml:space="preserve"> та викладання вибіркової дисципліни </w:t>
      </w:r>
      <w:r w:rsidR="004D2F99">
        <w:t>г</w:t>
      </w:r>
      <w:r w:rsidRPr="002C7613">
        <w:t>ендерної тематики відповідно до зацікавленості цільової аудиторії (здобувачів та науково-педагогічних працівників).</w:t>
      </w:r>
    </w:p>
    <w:p w14:paraId="1619C339" w14:textId="77777777" w:rsidR="004C6C33" w:rsidRPr="002C7613" w:rsidRDefault="004C6C33" w:rsidP="002C7613">
      <w:pPr>
        <w:pStyle w:val="11"/>
        <w:spacing w:before="0" w:line="360" w:lineRule="auto"/>
        <w:ind w:left="0" w:firstLine="709"/>
        <w:jc w:val="both"/>
      </w:pPr>
      <w:r w:rsidRPr="00250E3A">
        <w:rPr>
          <w:b w:val="0"/>
          <w:bCs w:val="0"/>
        </w:rPr>
        <w:t>4.3.5.</w:t>
      </w:r>
      <w:r w:rsidRPr="002C7613">
        <w:t xml:space="preserve"> Показники:</w:t>
      </w:r>
    </w:p>
    <w:p w14:paraId="75632703" w14:textId="058289C6" w:rsidR="004C6C33" w:rsidRPr="002C7613" w:rsidRDefault="004C6C33" w:rsidP="00250E3A">
      <w:pPr>
        <w:tabs>
          <w:tab w:val="left" w:pos="426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C1180D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кількість методичних матеріалів із грифом</w:t>
      </w:r>
      <w:r w:rsidR="00FF44A4">
        <w:rPr>
          <w:sz w:val="28"/>
          <w:szCs w:val="28"/>
        </w:rPr>
        <w:t xml:space="preserve"> </w:t>
      </w:r>
      <w:r w:rsidR="00FF44A4" w:rsidRPr="001632AC">
        <w:rPr>
          <w:sz w:val="28"/>
          <w:szCs w:val="28"/>
        </w:rPr>
        <w:t>КПІ ім. Ігоря Сікорського</w:t>
      </w:r>
      <w:r w:rsidRPr="002C7613">
        <w:rPr>
          <w:sz w:val="28"/>
          <w:szCs w:val="28"/>
        </w:rPr>
        <w:t xml:space="preserve">, які пройшли перевірку на відповідність принципам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рівності та недискримінації;</w:t>
      </w:r>
      <w:r w:rsidR="00FF44A4">
        <w:rPr>
          <w:sz w:val="28"/>
          <w:szCs w:val="28"/>
        </w:rPr>
        <w:t xml:space="preserve"> </w:t>
      </w:r>
    </w:p>
    <w:p w14:paraId="77DC9EF7" w14:textId="589DBB35" w:rsidR="004C6C33" w:rsidRPr="002C7613" w:rsidRDefault="004C6C33" w:rsidP="00250E3A">
      <w:pPr>
        <w:tabs>
          <w:tab w:val="left" w:pos="426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C1180D">
        <w:rPr>
          <w:sz w:val="28"/>
          <w:szCs w:val="28"/>
        </w:rPr>
        <w:t> </w:t>
      </w:r>
      <w:r w:rsidRPr="002C7613">
        <w:rPr>
          <w:sz w:val="28"/>
          <w:szCs w:val="28"/>
        </w:rPr>
        <w:t xml:space="preserve">кількість силабусів з інженерних та технічних спеціальностей з елементами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тематики;</w:t>
      </w:r>
    </w:p>
    <w:p w14:paraId="65CB53C1" w14:textId="601066E4" w:rsidR="004C6C33" w:rsidRDefault="004C6C33" w:rsidP="00FF44A4">
      <w:pPr>
        <w:tabs>
          <w:tab w:val="left" w:pos="426"/>
          <w:tab w:val="left" w:pos="6315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C1180D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 xml:space="preserve">наявність дисциплін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тематики в планах підготовки фахівців соціально-гуманітарного спрямування;</w:t>
      </w:r>
    </w:p>
    <w:p w14:paraId="4BCCB7E2" w14:textId="77777777" w:rsidR="00FF44A4" w:rsidRPr="002C7613" w:rsidRDefault="00FF44A4" w:rsidP="00250E3A">
      <w:pPr>
        <w:tabs>
          <w:tab w:val="left" w:pos="426"/>
          <w:tab w:val="left" w:pos="6315"/>
        </w:tabs>
        <w:spacing w:line="360" w:lineRule="auto"/>
        <w:ind w:firstLine="1077"/>
        <w:jc w:val="both"/>
        <w:rPr>
          <w:sz w:val="28"/>
          <w:szCs w:val="28"/>
        </w:rPr>
      </w:pPr>
    </w:p>
    <w:p w14:paraId="4458EDDA" w14:textId="1ED36636" w:rsidR="004C6C33" w:rsidRPr="002C7613" w:rsidRDefault="004C6C33" w:rsidP="00250E3A">
      <w:pPr>
        <w:tabs>
          <w:tab w:val="left" w:pos="426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lastRenderedPageBreak/>
        <w:t>–</w:t>
      </w:r>
      <w:r w:rsidR="00C1180D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 xml:space="preserve">кількість навчальних планів </w:t>
      </w:r>
      <w:r w:rsidR="00FF44A4">
        <w:rPr>
          <w:sz w:val="28"/>
          <w:szCs w:val="28"/>
        </w:rPr>
        <w:t>і</w:t>
      </w:r>
      <w:r w:rsidRPr="002C7613">
        <w:rPr>
          <w:sz w:val="28"/>
          <w:szCs w:val="28"/>
        </w:rPr>
        <w:t>з дисциплінами, модулями дисциплін</w:t>
      </w:r>
      <w:r w:rsidR="004D2F99">
        <w:rPr>
          <w:sz w:val="28"/>
          <w:szCs w:val="28"/>
        </w:rPr>
        <w:t xml:space="preserve"> г</w:t>
      </w:r>
      <w:r w:rsidRPr="002C7613">
        <w:rPr>
          <w:sz w:val="28"/>
          <w:szCs w:val="28"/>
        </w:rPr>
        <w:t>ендерного спрямування;</w:t>
      </w:r>
    </w:p>
    <w:p w14:paraId="22A99CC3" w14:textId="5D8067FD" w:rsidR="004C6C33" w:rsidRPr="002C7613" w:rsidRDefault="004C6C33" w:rsidP="00250E3A">
      <w:pPr>
        <w:tabs>
          <w:tab w:val="left" w:pos="426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C1180D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 xml:space="preserve">кількість акредитованих освітніх програм, до яких включено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ендерні компетенції;</w:t>
      </w:r>
    </w:p>
    <w:p w14:paraId="5FEFB323" w14:textId="7EB26FD0" w:rsidR="004C6C33" w:rsidRPr="002C7613" w:rsidRDefault="004C6C33" w:rsidP="00250E3A">
      <w:pPr>
        <w:tabs>
          <w:tab w:val="left" w:pos="426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C1180D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охоплення тренінгами цільової аудиторії.</w:t>
      </w:r>
    </w:p>
    <w:p w14:paraId="09B83ECD" w14:textId="77777777" w:rsidR="004C6C33" w:rsidRPr="002C7613" w:rsidRDefault="004C6C33" w:rsidP="002C7613">
      <w:pPr>
        <w:spacing w:line="360" w:lineRule="auto"/>
        <w:ind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4.3.6.</w:t>
      </w:r>
      <w:r w:rsidRPr="002C7613">
        <w:rPr>
          <w:b/>
          <w:sz w:val="28"/>
          <w:szCs w:val="28"/>
        </w:rPr>
        <w:t xml:space="preserve"> Звітний період: </w:t>
      </w:r>
      <w:r w:rsidRPr="002C7613">
        <w:rPr>
          <w:sz w:val="28"/>
          <w:szCs w:val="28"/>
        </w:rPr>
        <w:t>на кінець реалізації Плану дій (2027 рік).</w:t>
      </w:r>
    </w:p>
    <w:p w14:paraId="7C4E0653" w14:textId="77777777" w:rsidR="004C6C33" w:rsidRPr="002C7613" w:rsidRDefault="004C6C33" w:rsidP="002C7613">
      <w:pPr>
        <w:spacing w:line="360" w:lineRule="auto"/>
        <w:ind w:firstLine="709"/>
        <w:rPr>
          <w:sz w:val="28"/>
          <w:szCs w:val="28"/>
        </w:rPr>
      </w:pPr>
      <w:r w:rsidRPr="002C7613">
        <w:rPr>
          <w:sz w:val="28"/>
          <w:szCs w:val="28"/>
        </w:rPr>
        <w:br w:type="page"/>
      </w:r>
    </w:p>
    <w:p w14:paraId="5855A5C5" w14:textId="7BEC31BD" w:rsidR="004C6C33" w:rsidRPr="002C7613" w:rsidRDefault="004C6C33" w:rsidP="002C7613">
      <w:pPr>
        <w:pStyle w:val="11"/>
        <w:spacing w:before="0" w:line="360" w:lineRule="auto"/>
        <w:ind w:left="0" w:firstLine="709"/>
      </w:pPr>
      <w:r w:rsidRPr="002C7613">
        <w:lastRenderedPageBreak/>
        <w:t>4.4. Стратегічна ціль №</w:t>
      </w:r>
      <w:r w:rsidR="00FF44A4">
        <w:t xml:space="preserve"> </w:t>
      </w:r>
      <w:r w:rsidRPr="002C7613">
        <w:t>4</w:t>
      </w:r>
    </w:p>
    <w:p w14:paraId="68C56E13" w14:textId="2F3D246F" w:rsidR="004C6C33" w:rsidRPr="002C7613" w:rsidRDefault="004C6C33" w:rsidP="002C76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613">
        <w:rPr>
          <w:b/>
          <w:sz w:val="28"/>
          <w:szCs w:val="28"/>
        </w:rPr>
        <w:t xml:space="preserve">Імплементація </w:t>
      </w:r>
      <w:r w:rsidR="004D2F99">
        <w:rPr>
          <w:b/>
          <w:sz w:val="28"/>
          <w:szCs w:val="28"/>
        </w:rPr>
        <w:t>г</w:t>
      </w:r>
      <w:r w:rsidRPr="002C7613">
        <w:rPr>
          <w:b/>
          <w:sz w:val="28"/>
          <w:szCs w:val="28"/>
        </w:rPr>
        <w:t>ендерної тематики у дослідницький та творчий вимір</w:t>
      </w:r>
    </w:p>
    <w:p w14:paraId="54D032DB" w14:textId="0FE881DE" w:rsidR="004C6C33" w:rsidRPr="005A3D09" w:rsidRDefault="004C6C33" w:rsidP="00250E3A">
      <w:pPr>
        <w:tabs>
          <w:tab w:val="left" w:pos="426"/>
        </w:tabs>
        <w:spacing w:line="360" w:lineRule="auto"/>
        <w:ind w:firstLine="709"/>
        <w:jc w:val="both"/>
      </w:pPr>
      <w:r w:rsidRPr="002C7613">
        <w:rPr>
          <w:sz w:val="28"/>
          <w:szCs w:val="28"/>
        </w:rPr>
        <w:t xml:space="preserve">Заходи та дії в межах цієї стратегічної цілі передбачені для університетів документом Європейської </w:t>
      </w:r>
      <w:r w:rsidRPr="00CF4F44">
        <w:rPr>
          <w:sz w:val="28"/>
          <w:szCs w:val="28"/>
        </w:rPr>
        <w:t>Комісії</w:t>
      </w:r>
      <w:r w:rsidR="005A3D09" w:rsidRPr="00CF4F44">
        <w:rPr>
          <w:sz w:val="28"/>
          <w:szCs w:val="28"/>
        </w:rPr>
        <w:t xml:space="preserve"> </w:t>
      </w:r>
      <w:r w:rsidR="0097655D">
        <w:rPr>
          <w:sz w:val="28"/>
          <w:szCs w:val="28"/>
        </w:rPr>
        <w:t>«</w:t>
      </w:r>
      <w:r w:rsidRPr="005A3D09">
        <w:rPr>
          <w:sz w:val="28"/>
          <w:szCs w:val="28"/>
          <w:lang w:val="en-US"/>
        </w:rPr>
        <w:t>Horizon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Europe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Guidance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on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Gender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Equality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Plans</w:t>
      </w:r>
      <w:r w:rsidRPr="00250E3A">
        <w:rPr>
          <w:sz w:val="28"/>
          <w:szCs w:val="28"/>
        </w:rPr>
        <w:t xml:space="preserve"> (</w:t>
      </w:r>
      <w:r w:rsidRPr="005A3D09">
        <w:rPr>
          <w:sz w:val="28"/>
          <w:szCs w:val="28"/>
          <w:lang w:val="en-US"/>
        </w:rPr>
        <w:t>GEPs</w:t>
      </w:r>
      <w:r w:rsidRPr="00250E3A">
        <w:rPr>
          <w:sz w:val="28"/>
          <w:szCs w:val="28"/>
        </w:rPr>
        <w:t>)</w:t>
      </w:r>
      <w:r w:rsidR="0097655D">
        <w:rPr>
          <w:sz w:val="28"/>
          <w:szCs w:val="28"/>
        </w:rPr>
        <w:t>»</w:t>
      </w:r>
      <w:r w:rsidR="005A3D09" w:rsidRPr="005A3D09">
        <w:rPr>
          <w:sz w:val="28"/>
          <w:szCs w:val="28"/>
        </w:rPr>
        <w:t xml:space="preserve">, </w:t>
      </w:r>
      <w:r w:rsidR="0097655D">
        <w:rPr>
          <w:sz w:val="28"/>
          <w:szCs w:val="28"/>
        </w:rPr>
        <w:t>«</w:t>
      </w:r>
      <w:r w:rsidRPr="005A3D09">
        <w:rPr>
          <w:sz w:val="28"/>
          <w:szCs w:val="28"/>
          <w:lang w:val="en-US"/>
        </w:rPr>
        <w:t>European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Commission</w:t>
      </w:r>
      <w:r w:rsidRPr="00250E3A">
        <w:rPr>
          <w:sz w:val="28"/>
          <w:szCs w:val="28"/>
        </w:rPr>
        <w:t xml:space="preserve">, </w:t>
      </w:r>
      <w:r w:rsidRPr="005A3D09">
        <w:rPr>
          <w:sz w:val="28"/>
          <w:szCs w:val="28"/>
          <w:lang w:val="en-US"/>
        </w:rPr>
        <w:t>Directorate</w:t>
      </w:r>
      <w:r w:rsidRPr="00250E3A">
        <w:rPr>
          <w:sz w:val="28"/>
          <w:szCs w:val="28"/>
        </w:rPr>
        <w:t>-</w:t>
      </w:r>
      <w:r w:rsidRPr="005A3D09">
        <w:rPr>
          <w:sz w:val="28"/>
          <w:szCs w:val="28"/>
          <w:lang w:val="en-US"/>
        </w:rPr>
        <w:t>General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for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Research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and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Innovation</w:t>
      </w:r>
      <w:r w:rsidRPr="00250E3A">
        <w:rPr>
          <w:sz w:val="28"/>
          <w:szCs w:val="28"/>
        </w:rPr>
        <w:t xml:space="preserve">, </w:t>
      </w:r>
      <w:r w:rsidRPr="005A3D09">
        <w:rPr>
          <w:sz w:val="28"/>
          <w:szCs w:val="28"/>
          <w:lang w:val="en-US"/>
        </w:rPr>
        <w:t>Directorate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D</w:t>
      </w:r>
      <w:r w:rsidRPr="00250E3A">
        <w:rPr>
          <w:sz w:val="28"/>
          <w:szCs w:val="28"/>
        </w:rPr>
        <w:t xml:space="preserve"> – </w:t>
      </w:r>
      <w:r w:rsidRPr="005A3D09">
        <w:rPr>
          <w:sz w:val="28"/>
          <w:szCs w:val="28"/>
          <w:lang w:val="en-US"/>
        </w:rPr>
        <w:t>People</w:t>
      </w:r>
      <w:r w:rsidRPr="00250E3A">
        <w:rPr>
          <w:sz w:val="28"/>
          <w:szCs w:val="28"/>
        </w:rPr>
        <w:t xml:space="preserve">, </w:t>
      </w:r>
      <w:r w:rsidRPr="005A3D09">
        <w:rPr>
          <w:sz w:val="28"/>
          <w:szCs w:val="28"/>
          <w:lang w:val="en-US"/>
        </w:rPr>
        <w:t>Unit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D</w:t>
      </w:r>
      <w:r w:rsidRPr="00250E3A">
        <w:rPr>
          <w:sz w:val="28"/>
          <w:szCs w:val="28"/>
        </w:rPr>
        <w:t>4-</w:t>
      </w:r>
      <w:r w:rsidRPr="005A3D09">
        <w:rPr>
          <w:sz w:val="28"/>
          <w:szCs w:val="28"/>
          <w:lang w:val="en-US"/>
        </w:rPr>
        <w:t>Democracy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and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European</w:t>
      </w:r>
      <w:r w:rsidRPr="00250E3A">
        <w:rPr>
          <w:sz w:val="28"/>
          <w:szCs w:val="28"/>
        </w:rPr>
        <w:t xml:space="preserve"> </w:t>
      </w:r>
      <w:r w:rsidRPr="005A3D09">
        <w:rPr>
          <w:sz w:val="28"/>
          <w:szCs w:val="28"/>
          <w:lang w:val="en-US"/>
        </w:rPr>
        <w:t>values</w:t>
      </w:r>
      <w:r w:rsidR="0097655D">
        <w:rPr>
          <w:sz w:val="28"/>
          <w:szCs w:val="28"/>
        </w:rPr>
        <w:t>»</w:t>
      </w:r>
      <w:r w:rsidR="005A3D09" w:rsidRPr="005A3D09">
        <w:rPr>
          <w:sz w:val="28"/>
          <w:szCs w:val="28"/>
        </w:rPr>
        <w:t xml:space="preserve">, </w:t>
      </w:r>
      <w:r w:rsidRPr="005A3D09">
        <w:rPr>
          <w:sz w:val="28"/>
          <w:szCs w:val="28"/>
        </w:rPr>
        <w:t xml:space="preserve">а також </w:t>
      </w:r>
      <w:r w:rsidR="005A3D09">
        <w:rPr>
          <w:sz w:val="28"/>
          <w:szCs w:val="28"/>
        </w:rPr>
        <w:t xml:space="preserve">пунктом 7 </w:t>
      </w:r>
      <w:r w:rsidRPr="005A3D09">
        <w:rPr>
          <w:sz w:val="28"/>
          <w:szCs w:val="28"/>
        </w:rPr>
        <w:t>Постано</w:t>
      </w:r>
      <w:r w:rsidR="005A3D09">
        <w:rPr>
          <w:sz w:val="28"/>
          <w:szCs w:val="28"/>
        </w:rPr>
        <w:t>ви</w:t>
      </w:r>
      <w:r w:rsidRPr="005A3D09">
        <w:rPr>
          <w:sz w:val="28"/>
          <w:szCs w:val="28"/>
        </w:rPr>
        <w:t xml:space="preserve"> КМУ від 09.10.2020</w:t>
      </w:r>
      <w:r w:rsidR="00817069">
        <w:rPr>
          <w:sz w:val="28"/>
          <w:szCs w:val="28"/>
        </w:rPr>
        <w:t xml:space="preserve"> </w:t>
      </w:r>
      <w:r w:rsidR="005A3D09">
        <w:rPr>
          <w:sz w:val="28"/>
          <w:szCs w:val="28"/>
        </w:rPr>
        <w:t>«</w:t>
      </w:r>
      <w:r w:rsidRPr="005A3D09">
        <w:rPr>
          <w:sz w:val="28"/>
          <w:szCs w:val="28"/>
        </w:rPr>
        <w:t>Поряд</w:t>
      </w:r>
      <w:r w:rsidR="005A3D09">
        <w:rPr>
          <w:sz w:val="28"/>
          <w:szCs w:val="28"/>
        </w:rPr>
        <w:t>ок</w:t>
      </w:r>
      <w:r w:rsidRPr="005A3D09">
        <w:rPr>
          <w:sz w:val="28"/>
          <w:szCs w:val="28"/>
        </w:rPr>
        <w:t xml:space="preserve"> залучення, використання та моніторингу міжнародної технічної допомоги</w:t>
      </w:r>
      <w:r w:rsidR="005A3D09">
        <w:rPr>
          <w:sz w:val="28"/>
          <w:szCs w:val="28"/>
        </w:rPr>
        <w:t>»</w:t>
      </w:r>
      <w:r w:rsidR="005A3D09" w:rsidRPr="005A3D09">
        <w:rPr>
          <w:sz w:val="28"/>
          <w:szCs w:val="28"/>
        </w:rPr>
        <w:t xml:space="preserve">, </w:t>
      </w:r>
      <w:r w:rsidRPr="005A3D09">
        <w:rPr>
          <w:sz w:val="28"/>
          <w:szCs w:val="28"/>
        </w:rPr>
        <w:t xml:space="preserve">яку доповнено новим абзацом: </w:t>
      </w:r>
      <w:r w:rsidR="005A3D09">
        <w:rPr>
          <w:sz w:val="28"/>
          <w:szCs w:val="28"/>
        </w:rPr>
        <w:t>«</w:t>
      </w:r>
      <w:r w:rsidRPr="005A3D09">
        <w:rPr>
          <w:sz w:val="28"/>
          <w:szCs w:val="28"/>
        </w:rPr>
        <w:t>Про</w:t>
      </w:r>
      <w:r w:rsidR="00817069">
        <w:rPr>
          <w:sz w:val="28"/>
          <w:szCs w:val="28"/>
        </w:rPr>
        <w:t>е</w:t>
      </w:r>
      <w:r w:rsidRPr="005A3D09">
        <w:rPr>
          <w:sz w:val="28"/>
          <w:szCs w:val="28"/>
        </w:rPr>
        <w:t>ктна пропозиція повинна містити: аналіз впливу про</w:t>
      </w:r>
      <w:r w:rsidR="00817069">
        <w:rPr>
          <w:sz w:val="28"/>
          <w:szCs w:val="28"/>
        </w:rPr>
        <w:t>е</w:t>
      </w:r>
      <w:r w:rsidRPr="005A3D09">
        <w:rPr>
          <w:sz w:val="28"/>
          <w:szCs w:val="28"/>
        </w:rPr>
        <w:t xml:space="preserve">кту (програми) на досягнення </w:t>
      </w:r>
      <w:r w:rsidR="004D2F99">
        <w:rPr>
          <w:sz w:val="28"/>
          <w:szCs w:val="28"/>
        </w:rPr>
        <w:t>г</w:t>
      </w:r>
      <w:r w:rsidRPr="005A3D09">
        <w:rPr>
          <w:sz w:val="28"/>
          <w:szCs w:val="28"/>
        </w:rPr>
        <w:t>ендерної рівності та принципів інклюзії</w:t>
      </w:r>
      <w:r w:rsidR="005A3D09">
        <w:rPr>
          <w:sz w:val="28"/>
          <w:szCs w:val="28"/>
        </w:rPr>
        <w:t>»</w:t>
      </w:r>
      <w:r w:rsidRPr="005A3D09">
        <w:rPr>
          <w:sz w:val="28"/>
          <w:szCs w:val="28"/>
        </w:rPr>
        <w:t>.</w:t>
      </w:r>
    </w:p>
    <w:p w14:paraId="523BD0AD" w14:textId="29C618FE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rPr>
          <w:b/>
        </w:rPr>
        <w:t xml:space="preserve">Мета: </w:t>
      </w:r>
      <w:r w:rsidRPr="002C7613">
        <w:t xml:space="preserve">посилення науково-дослідної та науково-практичної діяльності з </w:t>
      </w:r>
      <w:r w:rsidR="004D2F99">
        <w:t>г</w:t>
      </w:r>
      <w:r w:rsidRPr="002C7613">
        <w:t>ендерної тематики та на її міждисциплінарних перетинах з інженерними школами КПІ ім. Ігоря Сікорського.</w:t>
      </w:r>
    </w:p>
    <w:p w14:paraId="5BC163DF" w14:textId="7BEDBF70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4.4.1.</w:t>
      </w:r>
      <w:r w:rsidRPr="002C7613">
        <w:rPr>
          <w:b/>
        </w:rPr>
        <w:t> Завдання</w:t>
      </w:r>
      <w:r w:rsidRPr="002C7613">
        <w:t xml:space="preserve">: зробити КПІ ім. Ігоря Сікорського платформою для посилення позицій України в європейському дослідницькому просторі та європейській зоні вищої освіти за </w:t>
      </w:r>
      <w:r w:rsidR="004D2F99">
        <w:t>г</w:t>
      </w:r>
      <w:r w:rsidRPr="002C7613">
        <w:t xml:space="preserve">ендерним напрямом, здійснити впровадження </w:t>
      </w:r>
      <w:r w:rsidR="004D2F99">
        <w:t>г</w:t>
      </w:r>
      <w:r w:rsidRPr="002C7613">
        <w:t>ендерних інновацій в системі вищої технічної освіти України та природничих, фундаментальних та інженерних наук.</w:t>
      </w:r>
    </w:p>
    <w:p w14:paraId="252158DA" w14:textId="77777777" w:rsidR="004C6C33" w:rsidRPr="002C7613" w:rsidRDefault="004C6C33" w:rsidP="002C7613">
      <w:pPr>
        <w:pStyle w:val="11"/>
        <w:tabs>
          <w:tab w:val="left" w:pos="426"/>
        </w:tabs>
        <w:spacing w:before="0" w:line="360" w:lineRule="auto"/>
        <w:ind w:left="0" w:firstLine="709"/>
        <w:jc w:val="both"/>
      </w:pPr>
      <w:r w:rsidRPr="002C7613">
        <w:t>Дії та заходи:</w:t>
      </w:r>
    </w:p>
    <w:p w14:paraId="0B5A59D2" w14:textId="142F3F9E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AC6954">
        <w:rPr>
          <w:sz w:val="28"/>
          <w:szCs w:val="28"/>
        </w:rPr>
        <w:t> </w:t>
      </w:r>
      <w:r w:rsidR="005A3D09">
        <w:rPr>
          <w:sz w:val="28"/>
          <w:szCs w:val="28"/>
        </w:rPr>
        <w:t>у</w:t>
      </w:r>
      <w:r w:rsidRPr="002C7613">
        <w:rPr>
          <w:sz w:val="28"/>
          <w:szCs w:val="28"/>
        </w:rPr>
        <w:t xml:space="preserve"> міжнародній проєктно-грантовій діяльності в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ендерній сфері в</w:t>
      </w:r>
      <w:r w:rsidR="005A3D09">
        <w:rPr>
          <w:sz w:val="28"/>
          <w:szCs w:val="28"/>
        </w:rPr>
        <w:t>ідповідно до</w:t>
      </w:r>
      <w:r w:rsidRPr="002C7613">
        <w:rPr>
          <w:sz w:val="28"/>
          <w:szCs w:val="28"/>
        </w:rPr>
        <w:t xml:space="preserve"> принципів міждисциплінарного підходу: </w:t>
      </w:r>
      <w:r w:rsidR="005A3D09">
        <w:rPr>
          <w:sz w:val="28"/>
          <w:szCs w:val="28"/>
        </w:rPr>
        <w:t>формувати</w:t>
      </w:r>
      <w:r w:rsidRPr="002C7613">
        <w:rPr>
          <w:sz w:val="28"/>
          <w:szCs w:val="28"/>
        </w:rPr>
        <w:t xml:space="preserve"> проєктні пропозиції до конкурсів програм </w:t>
      </w:r>
      <w:r w:rsidR="005A3D09">
        <w:rPr>
          <w:sz w:val="28"/>
          <w:szCs w:val="28"/>
        </w:rPr>
        <w:t>«</w:t>
      </w:r>
      <w:r w:rsidRPr="002C7613">
        <w:rPr>
          <w:sz w:val="28"/>
          <w:szCs w:val="28"/>
        </w:rPr>
        <w:t>Горизонт Європа</w:t>
      </w:r>
      <w:r w:rsidR="005A3D09">
        <w:rPr>
          <w:sz w:val="28"/>
          <w:szCs w:val="28"/>
        </w:rPr>
        <w:t>»</w:t>
      </w:r>
      <w:r w:rsidRPr="002C7613">
        <w:rPr>
          <w:sz w:val="28"/>
          <w:szCs w:val="28"/>
        </w:rPr>
        <w:t xml:space="preserve">, ERASMUS+(KA2) та ін. на міждисциплінарних перетинах тематичних спрямувань інженерних шкіл </w:t>
      </w:r>
      <w:r w:rsidR="005A3D09" w:rsidRPr="001632AC">
        <w:rPr>
          <w:sz w:val="28"/>
          <w:szCs w:val="28"/>
        </w:rPr>
        <w:t>КПІ ім. Ігоря Сікорського</w:t>
      </w:r>
      <w:r w:rsidR="005A3D09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 xml:space="preserve">(космос, авіа- і ядерні технології, зелена енергетика, чиста вода, зміни клімату </w:t>
      </w:r>
      <w:r w:rsidR="005A3D09">
        <w:rPr>
          <w:sz w:val="28"/>
          <w:szCs w:val="28"/>
        </w:rPr>
        <w:t>тощо</w:t>
      </w:r>
      <w:r w:rsidRPr="002C7613">
        <w:rPr>
          <w:sz w:val="28"/>
          <w:szCs w:val="28"/>
        </w:rPr>
        <w:t xml:space="preserve">)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ендерним напрямом;</w:t>
      </w:r>
    </w:p>
    <w:p w14:paraId="243490BA" w14:textId="3FFE4AB0" w:rsidR="004C6C33" w:rsidRPr="002C7613" w:rsidRDefault="004C6C33" w:rsidP="00250E3A">
      <w:pPr>
        <w:pStyle w:val="ac"/>
        <w:spacing w:before="0" w:beforeAutospacing="0" w:after="0" w:afterAutospacing="0" w:line="360" w:lineRule="auto"/>
        <w:ind w:firstLine="1077"/>
        <w:jc w:val="both"/>
        <w:rPr>
          <w:sz w:val="28"/>
          <w:szCs w:val="28"/>
          <w:lang w:val="uk-UA"/>
        </w:rPr>
      </w:pPr>
      <w:r w:rsidRPr="002C7613">
        <w:rPr>
          <w:sz w:val="28"/>
          <w:szCs w:val="28"/>
          <w:lang w:val="uk-UA"/>
        </w:rPr>
        <w:t>–</w:t>
      </w:r>
      <w:r w:rsidR="00AC6954">
        <w:rPr>
          <w:sz w:val="28"/>
          <w:szCs w:val="28"/>
          <w:lang w:val="uk-UA"/>
        </w:rPr>
        <w:t> </w:t>
      </w:r>
      <w:r w:rsidRPr="002C7613">
        <w:rPr>
          <w:sz w:val="28"/>
          <w:szCs w:val="28"/>
          <w:lang w:val="uk-UA"/>
        </w:rPr>
        <w:t>використовувати нові можливості, що розкриваються у зв</w:t>
      </w:r>
      <w:r w:rsidR="005A3D09">
        <w:rPr>
          <w:sz w:val="28"/>
          <w:szCs w:val="28"/>
          <w:lang w:val="uk-UA"/>
        </w:rPr>
        <w:t>’</w:t>
      </w:r>
      <w:r w:rsidRPr="002C7613">
        <w:rPr>
          <w:sz w:val="28"/>
          <w:szCs w:val="28"/>
          <w:lang w:val="uk-UA"/>
        </w:rPr>
        <w:t>язку із Ініціативою Єврокомісара М</w:t>
      </w:r>
      <w:r w:rsidR="005A3D09">
        <w:rPr>
          <w:sz w:val="28"/>
          <w:szCs w:val="28"/>
          <w:lang w:val="uk-UA"/>
        </w:rPr>
        <w:t xml:space="preserve">. </w:t>
      </w:r>
      <w:r w:rsidRPr="002C7613">
        <w:rPr>
          <w:sz w:val="28"/>
          <w:szCs w:val="28"/>
          <w:lang w:val="uk-UA"/>
        </w:rPr>
        <w:t xml:space="preserve">Габріель від </w:t>
      </w:r>
      <w:r w:rsidR="005A3D09">
        <w:rPr>
          <w:sz w:val="28"/>
          <w:szCs w:val="28"/>
          <w:lang w:val="uk-UA"/>
        </w:rPr>
        <w:t>0</w:t>
      </w:r>
      <w:r w:rsidRPr="002C7613">
        <w:rPr>
          <w:sz w:val="28"/>
          <w:szCs w:val="28"/>
          <w:lang w:val="uk-UA"/>
        </w:rPr>
        <w:t>1</w:t>
      </w:r>
      <w:r w:rsidR="005A3D09">
        <w:rPr>
          <w:sz w:val="28"/>
          <w:szCs w:val="28"/>
          <w:lang w:val="uk-UA"/>
        </w:rPr>
        <w:t>.12.</w:t>
      </w:r>
      <w:r w:rsidRPr="002C7613">
        <w:rPr>
          <w:sz w:val="28"/>
          <w:szCs w:val="28"/>
          <w:lang w:val="uk-UA"/>
        </w:rPr>
        <w:t>2022 </w:t>
      </w:r>
      <w:r w:rsidR="005A3D09">
        <w:rPr>
          <w:sz w:val="28"/>
          <w:szCs w:val="28"/>
          <w:lang w:val="uk-UA"/>
        </w:rPr>
        <w:t>«</w:t>
      </w:r>
      <w:r w:rsidRPr="002C7613">
        <w:rPr>
          <w:sz w:val="28"/>
          <w:szCs w:val="28"/>
          <w:lang w:val="uk-UA"/>
        </w:rPr>
        <w:t>Інкубація свободи для України</w:t>
      </w:r>
      <w:r w:rsidR="005A3D09">
        <w:rPr>
          <w:sz w:val="28"/>
          <w:szCs w:val="28"/>
          <w:lang w:val="uk-UA"/>
        </w:rPr>
        <w:t>»</w:t>
      </w:r>
      <w:r w:rsidRPr="002C7613">
        <w:rPr>
          <w:sz w:val="28"/>
          <w:szCs w:val="28"/>
          <w:lang w:val="uk-UA"/>
        </w:rPr>
        <w:t>;</w:t>
      </w:r>
    </w:p>
    <w:p w14:paraId="0FA0F555" w14:textId="3B022C72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AC6954">
        <w:rPr>
          <w:sz w:val="28"/>
          <w:szCs w:val="28"/>
        </w:rPr>
        <w:t> </w:t>
      </w:r>
      <w:r w:rsidRPr="002C7613">
        <w:rPr>
          <w:sz w:val="28"/>
          <w:szCs w:val="28"/>
        </w:rPr>
        <w:t xml:space="preserve">на порталі ЄК </w:t>
      </w:r>
      <w:r w:rsidR="005A3D09">
        <w:rPr>
          <w:sz w:val="28"/>
          <w:szCs w:val="28"/>
        </w:rPr>
        <w:t>«</w:t>
      </w:r>
      <w:r w:rsidRPr="002C7613">
        <w:rPr>
          <w:sz w:val="28"/>
          <w:szCs w:val="28"/>
        </w:rPr>
        <w:t>Funding and Tenders Opportunities</w:t>
      </w:r>
      <w:r w:rsidR="005A3D09">
        <w:rPr>
          <w:sz w:val="28"/>
          <w:szCs w:val="28"/>
        </w:rPr>
        <w:t>»</w:t>
      </w:r>
      <w:r w:rsidRPr="002C7613">
        <w:rPr>
          <w:sz w:val="28"/>
          <w:szCs w:val="28"/>
        </w:rPr>
        <w:t xml:space="preserve"> пропонувати наукові школи </w:t>
      </w:r>
      <w:r w:rsidR="005A3D09" w:rsidRPr="001632AC">
        <w:rPr>
          <w:sz w:val="28"/>
          <w:szCs w:val="28"/>
        </w:rPr>
        <w:t>КПІ ім. Ігоря Сікорського</w:t>
      </w:r>
      <w:r w:rsidRPr="002C7613">
        <w:rPr>
          <w:sz w:val="28"/>
          <w:szCs w:val="28"/>
        </w:rPr>
        <w:t xml:space="preserve"> як партнерів консорціумів вчених, що готують міждисциплінарні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ендерним напрямом проєктні пропозиції до конкурсів програм </w:t>
      </w:r>
      <w:r w:rsidR="00083943">
        <w:rPr>
          <w:sz w:val="28"/>
          <w:szCs w:val="28"/>
        </w:rPr>
        <w:t>«</w:t>
      </w:r>
      <w:r w:rsidRPr="002C7613">
        <w:rPr>
          <w:sz w:val="28"/>
          <w:szCs w:val="28"/>
        </w:rPr>
        <w:t>Горизонт Європа</w:t>
      </w:r>
      <w:r w:rsidR="00083943">
        <w:rPr>
          <w:sz w:val="28"/>
          <w:szCs w:val="28"/>
        </w:rPr>
        <w:t>»</w:t>
      </w:r>
      <w:r w:rsidRPr="002C7613">
        <w:rPr>
          <w:sz w:val="28"/>
          <w:szCs w:val="28"/>
        </w:rPr>
        <w:t xml:space="preserve">, ERASMUS+(KA2) </w:t>
      </w:r>
      <w:r w:rsidR="00083943">
        <w:rPr>
          <w:sz w:val="28"/>
          <w:szCs w:val="28"/>
        </w:rPr>
        <w:t>тощо;</w:t>
      </w:r>
    </w:p>
    <w:p w14:paraId="2CF0757A" w14:textId="048D198C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lastRenderedPageBreak/>
        <w:t xml:space="preserve">– сформувати банк даних фахових публікацій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ендерної та міждисциплінарної </w:t>
      </w:r>
      <w:r w:rsidR="00083943" w:rsidRPr="002C7613">
        <w:rPr>
          <w:sz w:val="28"/>
          <w:szCs w:val="28"/>
        </w:rPr>
        <w:t xml:space="preserve">з </w:t>
      </w:r>
      <w:r w:rsidR="004D2F99">
        <w:rPr>
          <w:sz w:val="28"/>
          <w:szCs w:val="28"/>
        </w:rPr>
        <w:t>г</w:t>
      </w:r>
      <w:r w:rsidR="00083943" w:rsidRPr="002C7613">
        <w:rPr>
          <w:sz w:val="28"/>
          <w:szCs w:val="28"/>
        </w:rPr>
        <w:t xml:space="preserve">ендерною </w:t>
      </w:r>
      <w:r w:rsidRPr="002C7613">
        <w:rPr>
          <w:sz w:val="28"/>
          <w:szCs w:val="28"/>
        </w:rPr>
        <w:t>тематик</w:t>
      </w:r>
      <w:r w:rsidR="00083943">
        <w:rPr>
          <w:sz w:val="28"/>
          <w:szCs w:val="28"/>
        </w:rPr>
        <w:t>и</w:t>
      </w:r>
      <w:r w:rsidRPr="002C7613">
        <w:rPr>
          <w:sz w:val="28"/>
          <w:szCs w:val="28"/>
        </w:rPr>
        <w:t xml:space="preserve"> та бази даних про їх авторів з числа науково-педагогічних працівників</w:t>
      </w:r>
      <w:r w:rsidR="00083943">
        <w:rPr>
          <w:sz w:val="28"/>
          <w:szCs w:val="28"/>
        </w:rPr>
        <w:t xml:space="preserve"> </w:t>
      </w:r>
      <w:r w:rsidR="00083943" w:rsidRPr="001632AC">
        <w:rPr>
          <w:sz w:val="28"/>
          <w:szCs w:val="28"/>
        </w:rPr>
        <w:t>КПІ ім. Ігоря Сікорського</w:t>
      </w:r>
      <w:r w:rsidRPr="002C7613">
        <w:rPr>
          <w:sz w:val="28"/>
          <w:szCs w:val="28"/>
        </w:rPr>
        <w:t>;</w:t>
      </w:r>
    </w:p>
    <w:p w14:paraId="1FD79A9F" w14:textId="4ABDC089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сформувати та підтримувати міждисциплінарний науково-творчий колектив фахівців-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ендерологів на базі факультету соціології і права;</w:t>
      </w:r>
    </w:p>
    <w:p w14:paraId="2D537C50" w14:textId="2421573E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вводити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ендерну тематику до бакалаврських робіт, магістерських та PhD дисертацій;</w:t>
      </w:r>
    </w:p>
    <w:p w14:paraId="76D4C587" w14:textId="7F137B81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включати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ендерну та міждисциплінарну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тематик</w:t>
      </w:r>
      <w:r w:rsidR="00083943">
        <w:rPr>
          <w:sz w:val="28"/>
          <w:szCs w:val="28"/>
        </w:rPr>
        <w:t>и</w:t>
      </w:r>
      <w:r w:rsidRPr="002C7613">
        <w:rPr>
          <w:sz w:val="28"/>
          <w:szCs w:val="28"/>
        </w:rPr>
        <w:t xml:space="preserve"> до ініціативних тем </w:t>
      </w:r>
      <w:r w:rsidR="00AC6954">
        <w:rPr>
          <w:sz w:val="28"/>
          <w:szCs w:val="28"/>
        </w:rPr>
        <w:t>і</w:t>
      </w:r>
      <w:r w:rsidRPr="002C7613">
        <w:rPr>
          <w:sz w:val="28"/>
          <w:szCs w:val="28"/>
        </w:rPr>
        <w:t xml:space="preserve"> тематичних планів науково-дослідної роботи кафедр</w:t>
      </w:r>
      <w:r w:rsidR="00083943">
        <w:rPr>
          <w:sz w:val="28"/>
          <w:szCs w:val="28"/>
        </w:rPr>
        <w:t xml:space="preserve"> КПІ ім. Ігоря Сікорського</w:t>
      </w:r>
      <w:r w:rsidRPr="002C7613">
        <w:rPr>
          <w:sz w:val="28"/>
          <w:szCs w:val="28"/>
        </w:rPr>
        <w:t>.</w:t>
      </w:r>
    </w:p>
    <w:p w14:paraId="5BAABC49" w14:textId="2CA1334A" w:rsidR="004C6C33" w:rsidRPr="002C7613" w:rsidRDefault="004C6C33" w:rsidP="002C7613">
      <w:pPr>
        <w:pStyle w:val="a4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4.4.2.</w:t>
      </w:r>
      <w:r w:rsidRPr="002C7613">
        <w:rPr>
          <w:b/>
          <w:sz w:val="28"/>
          <w:szCs w:val="28"/>
        </w:rPr>
        <w:t> Завдання</w:t>
      </w:r>
      <w:r w:rsidRPr="002C7613">
        <w:rPr>
          <w:sz w:val="28"/>
          <w:szCs w:val="28"/>
        </w:rPr>
        <w:t xml:space="preserve">: впровадження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ендерних інновацій </w:t>
      </w:r>
      <w:r w:rsidR="00083943">
        <w:rPr>
          <w:sz w:val="28"/>
          <w:szCs w:val="28"/>
        </w:rPr>
        <w:t>у</w:t>
      </w:r>
      <w:r w:rsidRPr="002C7613">
        <w:rPr>
          <w:sz w:val="28"/>
          <w:szCs w:val="28"/>
        </w:rPr>
        <w:t xml:space="preserve"> діяльність </w:t>
      </w:r>
      <w:r w:rsidR="00083943">
        <w:rPr>
          <w:sz w:val="28"/>
          <w:szCs w:val="28"/>
        </w:rPr>
        <w:t>КПІ ім. Ігоря Сікорського.</w:t>
      </w:r>
    </w:p>
    <w:p w14:paraId="40061A41" w14:textId="77777777" w:rsidR="004C6C33" w:rsidRPr="002C7613" w:rsidRDefault="004C6C33" w:rsidP="002C7613">
      <w:pPr>
        <w:pStyle w:val="11"/>
        <w:tabs>
          <w:tab w:val="left" w:pos="426"/>
        </w:tabs>
        <w:spacing w:before="0" w:line="360" w:lineRule="auto"/>
        <w:ind w:left="0" w:firstLine="709"/>
        <w:jc w:val="both"/>
      </w:pPr>
      <w:r w:rsidRPr="002C7613">
        <w:t>Дії та заходи:</w:t>
      </w:r>
    </w:p>
    <w:p w14:paraId="452A125E" w14:textId="6EBB5283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проведення конкурсів творчих робіт </w:t>
      </w:r>
      <w:r w:rsidR="00083943">
        <w:rPr>
          <w:sz w:val="28"/>
          <w:szCs w:val="28"/>
        </w:rPr>
        <w:t>і</w:t>
      </w:r>
      <w:r w:rsidRPr="002C7613">
        <w:rPr>
          <w:sz w:val="28"/>
          <w:szCs w:val="28"/>
        </w:rPr>
        <w:t xml:space="preserve">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ендерної та міждисциплінарної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тематик</w:t>
      </w:r>
      <w:r w:rsidR="00083943">
        <w:rPr>
          <w:sz w:val="28"/>
          <w:szCs w:val="28"/>
        </w:rPr>
        <w:t>и</w:t>
      </w:r>
      <w:r w:rsidRPr="002C7613">
        <w:rPr>
          <w:sz w:val="28"/>
          <w:szCs w:val="28"/>
        </w:rPr>
        <w:t>;</w:t>
      </w:r>
    </w:p>
    <w:p w14:paraId="7A0F896B" w14:textId="7CEB2934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проведення наукових заходів </w:t>
      </w:r>
      <w:r w:rsidR="00083943">
        <w:rPr>
          <w:sz w:val="28"/>
          <w:szCs w:val="28"/>
        </w:rPr>
        <w:t>і</w:t>
      </w:r>
      <w:r w:rsidRPr="002C7613">
        <w:rPr>
          <w:sz w:val="28"/>
          <w:szCs w:val="28"/>
        </w:rPr>
        <w:t xml:space="preserve">з </w:t>
      </w:r>
      <w:r w:rsidR="00D63145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ендерної та міждисциплінарної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тематик</w:t>
      </w:r>
      <w:r w:rsidR="00083943">
        <w:rPr>
          <w:sz w:val="28"/>
          <w:szCs w:val="28"/>
        </w:rPr>
        <w:t>и</w:t>
      </w:r>
      <w:r w:rsidRPr="002C7613">
        <w:rPr>
          <w:sz w:val="28"/>
          <w:szCs w:val="28"/>
        </w:rPr>
        <w:t xml:space="preserve"> (семінарів, воркшопів, майстер-класів, круглих столів, симпозіумів);</w:t>
      </w:r>
    </w:p>
    <w:p w14:paraId="4117D5F1" w14:textId="3F39734D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уведення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ендерної та міждисциплінарної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тематик</w:t>
      </w:r>
      <w:r w:rsidR="00083943">
        <w:rPr>
          <w:sz w:val="28"/>
          <w:szCs w:val="28"/>
        </w:rPr>
        <w:t>и</w:t>
      </w:r>
      <w:r w:rsidRPr="002C7613">
        <w:rPr>
          <w:sz w:val="28"/>
          <w:szCs w:val="28"/>
        </w:rPr>
        <w:t xml:space="preserve"> до наукових та науково-практичних конференцій, що організовуються в </w:t>
      </w:r>
      <w:r w:rsidR="00083943">
        <w:rPr>
          <w:sz w:val="28"/>
          <w:szCs w:val="28"/>
        </w:rPr>
        <w:t>КПІ ім. Ігоря Сікорського.</w:t>
      </w:r>
    </w:p>
    <w:p w14:paraId="4A7752FF" w14:textId="1A092D83" w:rsidR="004C6C33" w:rsidRPr="002C7613" w:rsidRDefault="004C6C33" w:rsidP="002C7613">
      <w:pPr>
        <w:pStyle w:val="a4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4.4.3.</w:t>
      </w:r>
      <w:r w:rsidRPr="002C7613">
        <w:rPr>
          <w:b/>
          <w:sz w:val="28"/>
          <w:szCs w:val="28"/>
        </w:rPr>
        <w:t> Завдання</w:t>
      </w:r>
      <w:r w:rsidRPr="002C7613">
        <w:rPr>
          <w:sz w:val="28"/>
          <w:szCs w:val="28"/>
        </w:rPr>
        <w:t xml:space="preserve">: залучення партнерів і потенційних партнерів </w:t>
      </w:r>
      <w:r w:rsidR="00083943">
        <w:rPr>
          <w:sz w:val="28"/>
          <w:szCs w:val="28"/>
        </w:rPr>
        <w:t xml:space="preserve">КПІ ім. Ігоря Сікорського </w:t>
      </w:r>
      <w:r w:rsidRPr="002C7613">
        <w:rPr>
          <w:sz w:val="28"/>
          <w:szCs w:val="28"/>
        </w:rPr>
        <w:t xml:space="preserve">до запровадження та реалізації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ендерних та міждисциплінарних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ініціатив.</w:t>
      </w:r>
    </w:p>
    <w:p w14:paraId="5EB7CF4F" w14:textId="77777777" w:rsidR="004C6C33" w:rsidRPr="002C7613" w:rsidRDefault="004C6C33" w:rsidP="002C7613">
      <w:pPr>
        <w:pStyle w:val="11"/>
        <w:tabs>
          <w:tab w:val="left" w:pos="426"/>
        </w:tabs>
        <w:spacing w:before="0" w:line="360" w:lineRule="auto"/>
        <w:ind w:left="0" w:firstLine="709"/>
        <w:jc w:val="both"/>
      </w:pPr>
      <w:r w:rsidRPr="002C7613">
        <w:t>Дії та заходи:</w:t>
      </w:r>
    </w:p>
    <w:p w14:paraId="4C98FF43" w14:textId="6D23BA94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пошук партнерів і потенційних партнерів</w:t>
      </w:r>
      <w:r w:rsidR="00083943">
        <w:rPr>
          <w:sz w:val="28"/>
          <w:szCs w:val="28"/>
        </w:rPr>
        <w:t xml:space="preserve"> КПІ ім. Ігоря Сікорського</w:t>
      </w:r>
      <w:r w:rsidRPr="002C7613">
        <w:rPr>
          <w:sz w:val="28"/>
          <w:szCs w:val="28"/>
        </w:rPr>
        <w:t>, які зацікавлені у створе</w:t>
      </w:r>
      <w:r w:rsidR="00083943">
        <w:rPr>
          <w:sz w:val="28"/>
          <w:szCs w:val="28"/>
        </w:rPr>
        <w:t>н</w:t>
      </w:r>
      <w:r w:rsidRPr="002C7613">
        <w:rPr>
          <w:sz w:val="28"/>
          <w:szCs w:val="28"/>
        </w:rPr>
        <w:t xml:space="preserve">ні та реалізації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ендерних та міждисциплінарних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ініціатив;</w:t>
      </w:r>
    </w:p>
    <w:p w14:paraId="248586F5" w14:textId="21979288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публікація результатів аналітичних досліджень та соціологічних опитувань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ендерної та міждисциплінарної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тематик</w:t>
      </w:r>
      <w:r w:rsidR="003E0787">
        <w:rPr>
          <w:sz w:val="28"/>
          <w:szCs w:val="28"/>
        </w:rPr>
        <w:t>и</w:t>
      </w:r>
      <w:r w:rsidRPr="002C7613">
        <w:rPr>
          <w:sz w:val="28"/>
          <w:szCs w:val="28"/>
        </w:rPr>
        <w:t>.</w:t>
      </w:r>
    </w:p>
    <w:p w14:paraId="319721C6" w14:textId="4B217FFC" w:rsidR="004C6C33" w:rsidRPr="002C7613" w:rsidRDefault="004C6C33" w:rsidP="002C7613">
      <w:pPr>
        <w:pStyle w:val="11"/>
        <w:spacing w:before="0" w:line="360" w:lineRule="auto"/>
        <w:ind w:left="0" w:firstLine="709"/>
        <w:jc w:val="left"/>
      </w:pPr>
      <w:r w:rsidRPr="00250E3A">
        <w:rPr>
          <w:b w:val="0"/>
          <w:bCs w:val="0"/>
        </w:rPr>
        <w:t>4.4.4.</w:t>
      </w:r>
      <w:r w:rsidRPr="002C7613">
        <w:t xml:space="preserve"> Показники:</w:t>
      </w:r>
    </w:p>
    <w:p w14:paraId="0DF76853" w14:textId="49D26BEA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кількість міжнародних проєктів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ендерної та міждисциплінарної з </w:t>
      </w:r>
      <w:r w:rsidR="004D2F99">
        <w:rPr>
          <w:sz w:val="28"/>
          <w:szCs w:val="28"/>
        </w:rPr>
        <w:lastRenderedPageBreak/>
        <w:t>г</w:t>
      </w:r>
      <w:r w:rsidRPr="002C7613">
        <w:rPr>
          <w:sz w:val="28"/>
          <w:szCs w:val="28"/>
        </w:rPr>
        <w:t>ендерною тематик</w:t>
      </w:r>
      <w:r w:rsidR="003E0787">
        <w:rPr>
          <w:sz w:val="28"/>
          <w:szCs w:val="28"/>
        </w:rPr>
        <w:t>и</w:t>
      </w:r>
      <w:r w:rsidRPr="002C7613">
        <w:rPr>
          <w:sz w:val="28"/>
          <w:szCs w:val="28"/>
        </w:rPr>
        <w:t>, що виграли в конкурсах міжнародних проєктно-грантових програм з освіти, науки, інноватики;</w:t>
      </w:r>
    </w:p>
    <w:p w14:paraId="6769DEE3" w14:textId="0EB99E41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кількість фахових публікації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тематики авторів</w:t>
      </w:r>
      <w:r w:rsidR="003E0787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/</w:t>
      </w:r>
      <w:r w:rsidR="003E0787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 xml:space="preserve">авторок з числа науково-педагогічних працівників </w:t>
      </w:r>
      <w:r w:rsidR="003E0787">
        <w:rPr>
          <w:sz w:val="28"/>
          <w:szCs w:val="28"/>
        </w:rPr>
        <w:t xml:space="preserve">КПІ ім. Ігоря Сікорського </w:t>
      </w:r>
      <w:r w:rsidRPr="002C7613">
        <w:rPr>
          <w:sz w:val="28"/>
          <w:szCs w:val="28"/>
        </w:rPr>
        <w:t>з поділом за статтю та галузями знань;</w:t>
      </w:r>
    </w:p>
    <w:p w14:paraId="6398A725" w14:textId="78E52E5E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кількість ініціативних тем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ендерної та міждисциплінарної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тематик</w:t>
      </w:r>
      <w:r w:rsidR="003E0787">
        <w:rPr>
          <w:sz w:val="28"/>
          <w:szCs w:val="28"/>
        </w:rPr>
        <w:t>и</w:t>
      </w:r>
      <w:r w:rsidRPr="002C7613">
        <w:rPr>
          <w:sz w:val="28"/>
          <w:szCs w:val="28"/>
        </w:rPr>
        <w:t xml:space="preserve"> на кафедрах;</w:t>
      </w:r>
    </w:p>
    <w:p w14:paraId="725119DE" w14:textId="7000C61E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кількість захищених магістерських та PhD дисертацій за </w:t>
      </w:r>
      <w:r w:rsidR="00D63145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ендерною та міждисциплінарною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тематик</w:t>
      </w:r>
      <w:r w:rsidR="00AC6954">
        <w:rPr>
          <w:sz w:val="28"/>
          <w:szCs w:val="28"/>
        </w:rPr>
        <w:t>ою</w:t>
      </w:r>
      <w:r w:rsidRPr="002C7613">
        <w:rPr>
          <w:sz w:val="28"/>
          <w:szCs w:val="28"/>
        </w:rPr>
        <w:t>;</w:t>
      </w:r>
    </w:p>
    <w:p w14:paraId="2C5A5B47" w14:textId="3FAF4F0C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кількість проведених заходів із впровадження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ендерних та міждисциплінарних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інновацій;</w:t>
      </w:r>
    </w:p>
    <w:p w14:paraId="216C6F90" w14:textId="77777777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наявність банків даних (із можливістю пошуку за галузями знань та ключовими словами);</w:t>
      </w:r>
    </w:p>
    <w:p w14:paraId="5800A6B3" w14:textId="01F8D90B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кількість розміщених </w:t>
      </w:r>
      <w:r w:rsidR="003E0787">
        <w:rPr>
          <w:sz w:val="28"/>
          <w:szCs w:val="28"/>
        </w:rPr>
        <w:t>в</w:t>
      </w:r>
      <w:r w:rsidRPr="002C7613">
        <w:rPr>
          <w:sz w:val="28"/>
          <w:szCs w:val="28"/>
        </w:rPr>
        <w:t xml:space="preserve"> Електронному архіві наукових та освітніх матеріалів КПІ ім. Ігоря Сікорського (ELAKPI) дисертаційних робіт за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ендерною та міждисциплінарною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тематик</w:t>
      </w:r>
      <w:r w:rsidR="004D2F99">
        <w:rPr>
          <w:sz w:val="28"/>
          <w:szCs w:val="28"/>
        </w:rPr>
        <w:t>ою</w:t>
      </w:r>
      <w:r w:rsidRPr="002C7613">
        <w:rPr>
          <w:sz w:val="28"/>
          <w:szCs w:val="28"/>
        </w:rPr>
        <w:t>.</w:t>
      </w:r>
    </w:p>
    <w:p w14:paraId="2C08147E" w14:textId="77777777" w:rsidR="004C6C33" w:rsidRPr="002C7613" w:rsidRDefault="004C6C33" w:rsidP="002C7613">
      <w:pPr>
        <w:spacing w:line="360" w:lineRule="auto"/>
        <w:ind w:firstLine="709"/>
        <w:rPr>
          <w:sz w:val="28"/>
          <w:szCs w:val="28"/>
        </w:rPr>
      </w:pPr>
      <w:r w:rsidRPr="00250E3A">
        <w:rPr>
          <w:bCs/>
          <w:sz w:val="28"/>
          <w:szCs w:val="28"/>
        </w:rPr>
        <w:t>4.4.5.</w:t>
      </w:r>
      <w:r w:rsidRPr="002C7613">
        <w:rPr>
          <w:b/>
          <w:sz w:val="28"/>
          <w:szCs w:val="28"/>
        </w:rPr>
        <w:t xml:space="preserve"> Звітний період: </w:t>
      </w:r>
      <w:r w:rsidRPr="002C7613">
        <w:rPr>
          <w:sz w:val="28"/>
          <w:szCs w:val="28"/>
        </w:rPr>
        <w:t>на кінець реалізації Плану дій (2027 рік).</w:t>
      </w:r>
    </w:p>
    <w:p w14:paraId="4D06FC17" w14:textId="77777777" w:rsidR="004C6C33" w:rsidRPr="002C7613" w:rsidRDefault="004C6C33" w:rsidP="002C7613">
      <w:pPr>
        <w:spacing w:line="360" w:lineRule="auto"/>
        <w:ind w:firstLine="709"/>
        <w:rPr>
          <w:sz w:val="28"/>
          <w:szCs w:val="28"/>
        </w:rPr>
      </w:pPr>
      <w:r w:rsidRPr="002C7613">
        <w:rPr>
          <w:sz w:val="28"/>
          <w:szCs w:val="28"/>
        </w:rPr>
        <w:br w:type="page"/>
      </w:r>
    </w:p>
    <w:p w14:paraId="2001E1CA" w14:textId="42AB1BAA" w:rsidR="004C6C33" w:rsidRPr="002C7613" w:rsidRDefault="004C6C33" w:rsidP="002C7613">
      <w:pPr>
        <w:pStyle w:val="11"/>
        <w:spacing w:before="0" w:line="360" w:lineRule="auto"/>
        <w:ind w:left="0" w:firstLine="709"/>
      </w:pPr>
      <w:r w:rsidRPr="002C7613">
        <w:lastRenderedPageBreak/>
        <w:t>4.5. Стратегічна ціль №</w:t>
      </w:r>
      <w:r w:rsidR="003E0787">
        <w:t xml:space="preserve"> </w:t>
      </w:r>
      <w:r w:rsidRPr="002C7613">
        <w:t>5</w:t>
      </w:r>
    </w:p>
    <w:p w14:paraId="033FB749" w14:textId="39512A18" w:rsidR="004C6C33" w:rsidRPr="002C7613" w:rsidRDefault="004C6C33" w:rsidP="002C76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613">
        <w:rPr>
          <w:b/>
          <w:sz w:val="28"/>
          <w:szCs w:val="28"/>
        </w:rPr>
        <w:t xml:space="preserve">Профілактика та недопущення </w:t>
      </w:r>
      <w:r w:rsidR="004D2F99">
        <w:rPr>
          <w:b/>
          <w:sz w:val="28"/>
          <w:szCs w:val="28"/>
        </w:rPr>
        <w:t>г</w:t>
      </w:r>
      <w:r w:rsidRPr="002C7613">
        <w:rPr>
          <w:b/>
          <w:sz w:val="28"/>
          <w:szCs w:val="28"/>
        </w:rPr>
        <w:t>ендерного насильства, зокрема сексуальних домагань</w:t>
      </w:r>
    </w:p>
    <w:p w14:paraId="3E672823" w14:textId="212E815E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rPr>
          <w:b/>
        </w:rPr>
        <w:t>Мета</w:t>
      </w:r>
      <w:r w:rsidRPr="002C7613">
        <w:t xml:space="preserve">: нульова толерантність до можливих проявів </w:t>
      </w:r>
      <w:r w:rsidR="004D2F99">
        <w:t>г</w:t>
      </w:r>
      <w:r w:rsidRPr="002C7613">
        <w:t>ендерного насильства в</w:t>
      </w:r>
      <w:r w:rsidR="003E0787">
        <w:t xml:space="preserve"> КПІ ім. Ігоря Сікорського</w:t>
      </w:r>
      <w:r w:rsidRPr="002C7613">
        <w:t>.</w:t>
      </w:r>
    </w:p>
    <w:p w14:paraId="167B9E89" w14:textId="7D1604E8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4.5.1.</w:t>
      </w:r>
      <w:r w:rsidRPr="002C7613">
        <w:rPr>
          <w:b/>
        </w:rPr>
        <w:t xml:space="preserve"> Завдання: </w:t>
      </w:r>
      <w:r w:rsidRPr="002C7613">
        <w:t xml:space="preserve">організувати канал для повідомлень про можливі прояви і випадки </w:t>
      </w:r>
      <w:r w:rsidR="004D2F99">
        <w:t>г</w:t>
      </w:r>
      <w:r w:rsidRPr="002C7613">
        <w:t>ендерного насильства, включ</w:t>
      </w:r>
      <w:r w:rsidR="003E0787">
        <w:t>но з</w:t>
      </w:r>
      <w:r w:rsidRPr="002C7613">
        <w:t xml:space="preserve"> можлив</w:t>
      </w:r>
      <w:r w:rsidR="003E0787">
        <w:t>ими</w:t>
      </w:r>
      <w:r w:rsidRPr="002C7613">
        <w:t xml:space="preserve"> сексуальн</w:t>
      </w:r>
      <w:r w:rsidR="003E0787">
        <w:t>ими</w:t>
      </w:r>
      <w:r w:rsidRPr="002C7613">
        <w:t xml:space="preserve"> домагання</w:t>
      </w:r>
      <w:r w:rsidR="003E0787">
        <w:t>ми</w:t>
      </w:r>
      <w:r w:rsidRPr="002C7613">
        <w:t xml:space="preserve"> та дискримінаці</w:t>
      </w:r>
      <w:r w:rsidR="003E0787">
        <w:t>єю</w:t>
      </w:r>
      <w:r w:rsidRPr="002C7613">
        <w:t xml:space="preserve"> за ознакою статі.</w:t>
      </w:r>
    </w:p>
    <w:p w14:paraId="1F7DB3C1" w14:textId="77777777" w:rsidR="004C6C33" w:rsidRPr="002C7613" w:rsidRDefault="004C6C33" w:rsidP="002C7613">
      <w:pPr>
        <w:pStyle w:val="11"/>
        <w:tabs>
          <w:tab w:val="left" w:pos="426"/>
        </w:tabs>
        <w:spacing w:before="0" w:line="360" w:lineRule="auto"/>
        <w:ind w:left="0" w:firstLine="709"/>
        <w:jc w:val="both"/>
      </w:pPr>
      <w:r w:rsidRPr="002C7613">
        <w:t>Дії та заходи:</w:t>
      </w:r>
    </w:p>
    <w:p w14:paraId="3465BF9E" w14:textId="0B851B0D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робота відповідної комісії </w:t>
      </w:r>
      <w:r w:rsidR="003E0787">
        <w:rPr>
          <w:sz w:val="28"/>
          <w:szCs w:val="28"/>
        </w:rPr>
        <w:t>щодо</w:t>
      </w:r>
      <w:r w:rsidRPr="002C7613">
        <w:rPr>
          <w:sz w:val="28"/>
          <w:szCs w:val="28"/>
        </w:rPr>
        <w:t xml:space="preserve"> можливи</w:t>
      </w:r>
      <w:r w:rsidR="003E0787">
        <w:rPr>
          <w:sz w:val="28"/>
          <w:szCs w:val="28"/>
        </w:rPr>
        <w:t>х</w:t>
      </w:r>
      <w:r w:rsidRPr="002C7613">
        <w:rPr>
          <w:sz w:val="28"/>
          <w:szCs w:val="28"/>
        </w:rPr>
        <w:t xml:space="preserve"> порушен</w:t>
      </w:r>
      <w:r w:rsidR="003E0787">
        <w:rPr>
          <w:sz w:val="28"/>
          <w:szCs w:val="28"/>
        </w:rPr>
        <w:t>ь</w:t>
      </w:r>
      <w:r w:rsidRPr="002C7613">
        <w:rPr>
          <w:sz w:val="28"/>
          <w:szCs w:val="28"/>
        </w:rPr>
        <w:t xml:space="preserve"> і випадк</w:t>
      </w:r>
      <w:r w:rsidR="003E0787">
        <w:rPr>
          <w:sz w:val="28"/>
          <w:szCs w:val="28"/>
        </w:rPr>
        <w:t>ів</w:t>
      </w:r>
      <w:r w:rsidRPr="002C7613">
        <w:rPr>
          <w:sz w:val="28"/>
          <w:szCs w:val="28"/>
        </w:rPr>
        <w:t xml:space="preserve"> порушень Кодексу честі КПІ ім. Ігоря Сікорського;</w:t>
      </w:r>
    </w:p>
    <w:p w14:paraId="3E74D555" w14:textId="0C6B6F48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збір даних та аналіз звернень </w:t>
      </w:r>
      <w:r w:rsidR="003E0787">
        <w:rPr>
          <w:sz w:val="28"/>
          <w:szCs w:val="28"/>
        </w:rPr>
        <w:t>у</w:t>
      </w:r>
      <w:r w:rsidRPr="002C7613">
        <w:rPr>
          <w:sz w:val="28"/>
          <w:szCs w:val="28"/>
        </w:rPr>
        <w:t xml:space="preserve"> цих напрямах;</w:t>
      </w:r>
    </w:p>
    <w:p w14:paraId="2328FBEA" w14:textId="1098E16B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налагодження алгоритму співпраці </w:t>
      </w:r>
      <w:r w:rsidR="003E0787">
        <w:rPr>
          <w:sz w:val="28"/>
          <w:szCs w:val="28"/>
        </w:rPr>
        <w:t xml:space="preserve">КПІ ім. Ігоря Сікорського </w:t>
      </w:r>
      <w:r w:rsidRPr="002C7613">
        <w:rPr>
          <w:sz w:val="28"/>
          <w:szCs w:val="28"/>
        </w:rPr>
        <w:t>з відповідними службами згідно з чинним законодавством щодо запобігання і профілактики насильства за ознакою статі.</w:t>
      </w:r>
    </w:p>
    <w:p w14:paraId="76551845" w14:textId="00529D95" w:rsidR="004C6C33" w:rsidRPr="002C7613" w:rsidRDefault="004C6C33" w:rsidP="002C7613">
      <w:pPr>
        <w:pStyle w:val="a4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4.5.2.</w:t>
      </w:r>
      <w:r w:rsidRPr="002C7613">
        <w:rPr>
          <w:b/>
          <w:sz w:val="28"/>
          <w:szCs w:val="28"/>
        </w:rPr>
        <w:t xml:space="preserve"> Завдання: </w:t>
      </w:r>
      <w:r w:rsidRPr="002C7613">
        <w:rPr>
          <w:sz w:val="28"/>
          <w:szCs w:val="28"/>
        </w:rPr>
        <w:t>недопущення булінгу, харасменту, бодішеймінгу на інформаційних ресурсах</w:t>
      </w:r>
      <w:r w:rsidR="0070651B">
        <w:rPr>
          <w:sz w:val="28"/>
          <w:szCs w:val="28"/>
        </w:rPr>
        <w:t xml:space="preserve"> КПІ ім. Ігоря Сікорського</w:t>
      </w:r>
      <w:r w:rsidRPr="002C7613">
        <w:rPr>
          <w:sz w:val="28"/>
          <w:szCs w:val="28"/>
        </w:rPr>
        <w:t>.</w:t>
      </w:r>
    </w:p>
    <w:p w14:paraId="39910E38" w14:textId="77777777" w:rsidR="004C6C33" w:rsidRPr="002C7613" w:rsidRDefault="004C6C33" w:rsidP="002C7613">
      <w:pPr>
        <w:pStyle w:val="11"/>
        <w:tabs>
          <w:tab w:val="left" w:pos="426"/>
        </w:tabs>
        <w:spacing w:before="0" w:line="360" w:lineRule="auto"/>
        <w:ind w:left="0" w:firstLine="709"/>
        <w:jc w:val="both"/>
      </w:pPr>
      <w:r w:rsidRPr="002C7613">
        <w:t>Дії та заходи:</w:t>
      </w:r>
    </w:p>
    <w:p w14:paraId="0CDB5DA1" w14:textId="3DA2AC7C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проведення тренінгу «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ендерні окуляри» з метою навчання модераторів офіційних інформаційних ресурсів </w:t>
      </w:r>
      <w:r w:rsidR="0070651B" w:rsidRPr="0070651B">
        <w:rPr>
          <w:sz w:val="28"/>
          <w:szCs w:val="28"/>
        </w:rPr>
        <w:t>КПІ ім. Ігоря Сікорського</w:t>
      </w:r>
      <w:r w:rsidR="0070651B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розпізнав</w:t>
      </w:r>
      <w:r w:rsidR="0070651B">
        <w:rPr>
          <w:sz w:val="28"/>
          <w:szCs w:val="28"/>
        </w:rPr>
        <w:t>ати</w:t>
      </w:r>
      <w:r w:rsidRPr="002C7613">
        <w:rPr>
          <w:sz w:val="28"/>
          <w:szCs w:val="28"/>
        </w:rPr>
        <w:t xml:space="preserve"> прояв</w:t>
      </w:r>
      <w:r w:rsidR="0070651B">
        <w:rPr>
          <w:sz w:val="28"/>
          <w:szCs w:val="28"/>
        </w:rPr>
        <w:t>и</w:t>
      </w:r>
      <w:r w:rsidRPr="002C7613">
        <w:rPr>
          <w:sz w:val="28"/>
          <w:szCs w:val="28"/>
        </w:rPr>
        <w:t xml:space="preserve"> сексизму;</w:t>
      </w:r>
    </w:p>
    <w:p w14:paraId="56A39073" w14:textId="77777777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проведення інформаційної кампанії щодо профілактики та недопущення насильства за ознакою статі;</w:t>
      </w:r>
    </w:p>
    <w:p w14:paraId="5BE97700" w14:textId="24BFF1B5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здійснення вибіркової перевірки рекламних матеріалів про культурні заходи в </w:t>
      </w:r>
      <w:r w:rsidR="0070651B" w:rsidRPr="0070651B">
        <w:rPr>
          <w:sz w:val="28"/>
          <w:szCs w:val="28"/>
        </w:rPr>
        <w:t>КПІ ім. Ігоря Сікорського</w:t>
      </w:r>
      <w:r w:rsidR="0070651B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задля недопущення сексизму та насильства за ознакою статі.</w:t>
      </w:r>
    </w:p>
    <w:p w14:paraId="26871212" w14:textId="72A86C5E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rPr>
          <w:b/>
        </w:rPr>
        <w:t xml:space="preserve">Показники: </w:t>
      </w:r>
      <w:r w:rsidRPr="002C7613">
        <w:t>Наявність каналу для звернень, який буде доступний анонімно для здобувачок</w:t>
      </w:r>
      <w:r w:rsidR="0070651B">
        <w:t xml:space="preserve"> </w:t>
      </w:r>
      <w:r w:rsidRPr="002C7613">
        <w:t>/</w:t>
      </w:r>
      <w:r w:rsidR="0070651B">
        <w:t xml:space="preserve"> </w:t>
      </w:r>
      <w:r w:rsidRPr="002C7613">
        <w:t>здобувачів вищої освіти та працівниць</w:t>
      </w:r>
      <w:r w:rsidR="0070651B">
        <w:t xml:space="preserve"> </w:t>
      </w:r>
      <w:r w:rsidRPr="002C7613">
        <w:t>/</w:t>
      </w:r>
      <w:r w:rsidR="0070651B">
        <w:t xml:space="preserve"> </w:t>
      </w:r>
      <w:r w:rsidRPr="002C7613">
        <w:t xml:space="preserve">працівників </w:t>
      </w:r>
      <w:r w:rsidR="0070651B">
        <w:t>КПІ ім. Ігоря Сікорського.</w:t>
      </w:r>
    </w:p>
    <w:p w14:paraId="26CCF290" w14:textId="77777777" w:rsidR="004C6C33" w:rsidRPr="002C7613" w:rsidRDefault="004C6C33" w:rsidP="002C7613">
      <w:pPr>
        <w:spacing w:line="360" w:lineRule="auto"/>
        <w:ind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4.5.3.</w:t>
      </w:r>
      <w:r w:rsidRPr="002C7613">
        <w:rPr>
          <w:b/>
          <w:sz w:val="28"/>
          <w:szCs w:val="28"/>
        </w:rPr>
        <w:t xml:space="preserve"> Звітний період: </w:t>
      </w:r>
      <w:r w:rsidRPr="002C7613">
        <w:rPr>
          <w:sz w:val="28"/>
          <w:szCs w:val="28"/>
        </w:rPr>
        <w:t>щорічно.</w:t>
      </w:r>
    </w:p>
    <w:p w14:paraId="1F8256BB" w14:textId="77777777" w:rsidR="004C6C33" w:rsidRPr="002C7613" w:rsidRDefault="004C6C33" w:rsidP="002C7613">
      <w:pPr>
        <w:spacing w:line="360" w:lineRule="auto"/>
        <w:ind w:firstLine="709"/>
        <w:rPr>
          <w:sz w:val="28"/>
          <w:szCs w:val="28"/>
        </w:rPr>
      </w:pPr>
      <w:r w:rsidRPr="002C7613">
        <w:rPr>
          <w:sz w:val="28"/>
          <w:szCs w:val="28"/>
        </w:rPr>
        <w:br w:type="page"/>
      </w:r>
    </w:p>
    <w:p w14:paraId="6646044C" w14:textId="42523428" w:rsidR="004C6C33" w:rsidRPr="002C7613" w:rsidRDefault="004C6C33" w:rsidP="002C7613">
      <w:pPr>
        <w:pStyle w:val="11"/>
        <w:spacing w:before="0" w:line="360" w:lineRule="auto"/>
        <w:ind w:left="0" w:firstLine="709"/>
      </w:pPr>
      <w:r w:rsidRPr="002C7613">
        <w:lastRenderedPageBreak/>
        <w:t>4.6. Стратегічна ціль №</w:t>
      </w:r>
      <w:r w:rsidR="0070651B">
        <w:t xml:space="preserve"> </w:t>
      </w:r>
      <w:r w:rsidRPr="002C7613">
        <w:t>6</w:t>
      </w:r>
    </w:p>
    <w:p w14:paraId="271FB293" w14:textId="66A7AC7C" w:rsidR="004C6C33" w:rsidRPr="002C7613" w:rsidRDefault="004C6C33" w:rsidP="002C76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613">
        <w:rPr>
          <w:b/>
          <w:sz w:val="28"/>
          <w:szCs w:val="28"/>
        </w:rPr>
        <w:t>Баланс між роботою</w:t>
      </w:r>
      <w:r w:rsidR="0070651B">
        <w:rPr>
          <w:b/>
          <w:sz w:val="28"/>
          <w:szCs w:val="28"/>
        </w:rPr>
        <w:t xml:space="preserve"> </w:t>
      </w:r>
      <w:r w:rsidRPr="002C7613">
        <w:rPr>
          <w:b/>
          <w:sz w:val="28"/>
          <w:szCs w:val="28"/>
        </w:rPr>
        <w:t>/</w:t>
      </w:r>
      <w:r w:rsidR="0070651B">
        <w:rPr>
          <w:b/>
          <w:sz w:val="28"/>
          <w:szCs w:val="28"/>
        </w:rPr>
        <w:t xml:space="preserve"> </w:t>
      </w:r>
      <w:r w:rsidRPr="002C7613">
        <w:rPr>
          <w:b/>
          <w:sz w:val="28"/>
          <w:szCs w:val="28"/>
        </w:rPr>
        <w:t>навчанням та особистим життям</w:t>
      </w:r>
    </w:p>
    <w:p w14:paraId="06127883" w14:textId="4990F59A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rPr>
          <w:b/>
        </w:rPr>
        <w:t>Мета</w:t>
      </w:r>
      <w:r w:rsidRPr="002C7613">
        <w:t xml:space="preserve">: створення рівних можливостей для жінок і чоловіків з числа науково-педагогічного і адміністративного персоналу та здобувачів </w:t>
      </w:r>
      <w:r w:rsidR="0070651B">
        <w:t xml:space="preserve">вищої </w:t>
      </w:r>
      <w:r w:rsidRPr="002C7613">
        <w:t>освіти щодо поєднання кар’єрного розвитку з роботою</w:t>
      </w:r>
      <w:r w:rsidR="0070651B">
        <w:t xml:space="preserve"> </w:t>
      </w:r>
      <w:r w:rsidRPr="002C7613">
        <w:t>/</w:t>
      </w:r>
      <w:r w:rsidR="0070651B">
        <w:t xml:space="preserve"> </w:t>
      </w:r>
      <w:r w:rsidRPr="002C7613">
        <w:t>навчанням та виконанням сімейних обов’язків.</w:t>
      </w:r>
    </w:p>
    <w:p w14:paraId="0DA5FB88" w14:textId="4D72C4CB" w:rsidR="004C6C33" w:rsidRPr="002C7613" w:rsidRDefault="004C6C33" w:rsidP="002C7613">
      <w:pPr>
        <w:spacing w:line="360" w:lineRule="auto"/>
        <w:ind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4.6.1.</w:t>
      </w:r>
      <w:r w:rsidRPr="002C7613">
        <w:rPr>
          <w:b/>
          <w:sz w:val="28"/>
          <w:szCs w:val="28"/>
        </w:rPr>
        <w:t xml:space="preserve"> Завдання: </w:t>
      </w:r>
      <w:r w:rsidRPr="002C7613">
        <w:rPr>
          <w:sz w:val="28"/>
          <w:szCs w:val="28"/>
        </w:rPr>
        <w:t xml:space="preserve">залучення студентства до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ендерного мейнстримінгу.</w:t>
      </w:r>
    </w:p>
    <w:p w14:paraId="33AF3DE4" w14:textId="592AE5A4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rPr>
          <w:b/>
        </w:rPr>
        <w:t>Агенти змін:</w:t>
      </w:r>
      <w:r w:rsidRPr="002C7613">
        <w:t xml:space="preserve"> ДНВР, органи студентського самоврядування, </w:t>
      </w:r>
      <w:r w:rsidR="0070651B">
        <w:t>Студентська с</w:t>
      </w:r>
      <w:r w:rsidRPr="002C7613">
        <w:t>оціальна служба та ін.</w:t>
      </w:r>
    </w:p>
    <w:p w14:paraId="64E6111E" w14:textId="77777777" w:rsidR="004C6C33" w:rsidRPr="002C7613" w:rsidRDefault="004C6C33" w:rsidP="002C7613">
      <w:pPr>
        <w:pStyle w:val="11"/>
        <w:tabs>
          <w:tab w:val="left" w:pos="567"/>
        </w:tabs>
        <w:spacing w:before="0" w:line="360" w:lineRule="auto"/>
        <w:ind w:left="0" w:firstLine="709"/>
        <w:jc w:val="both"/>
      </w:pPr>
      <w:r w:rsidRPr="002C7613">
        <w:t>Дії та заходи:</w:t>
      </w:r>
    </w:p>
    <w:p w14:paraId="692B9C10" w14:textId="77777777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проведення опитування серед студентства;</w:t>
      </w:r>
    </w:p>
    <w:p w14:paraId="490F0ECB" w14:textId="5DB8B678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проведення відкритих лекцій, тренінгів, консультацій щодо поєднання кар’єрного розвитку з роботою</w:t>
      </w:r>
      <w:r w:rsidR="0070651B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/</w:t>
      </w:r>
      <w:r w:rsidR="0070651B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навчанням та особистим життям;</w:t>
      </w:r>
    </w:p>
    <w:p w14:paraId="61B75AAF" w14:textId="77777777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залучення студентства до міжнародної проєктно-грантової діяльності за цими напрямами.</w:t>
      </w:r>
    </w:p>
    <w:p w14:paraId="521EDCB7" w14:textId="123CF708" w:rsidR="004C6C33" w:rsidRPr="002C7613" w:rsidRDefault="004C6C33" w:rsidP="002C7613">
      <w:pPr>
        <w:pStyle w:val="a4"/>
        <w:tabs>
          <w:tab w:val="left" w:pos="567"/>
          <w:tab w:val="left" w:pos="1383"/>
          <w:tab w:val="left" w:pos="1384"/>
          <w:tab w:val="left" w:pos="2994"/>
          <w:tab w:val="left" w:pos="5023"/>
          <w:tab w:val="left" w:pos="6669"/>
          <w:tab w:val="left" w:pos="8012"/>
          <w:tab w:val="left" w:pos="87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4.6.2.</w:t>
      </w:r>
      <w:r w:rsidRPr="002C7613">
        <w:rPr>
          <w:b/>
          <w:sz w:val="28"/>
          <w:szCs w:val="28"/>
        </w:rPr>
        <w:t xml:space="preserve"> Завдання: </w:t>
      </w:r>
      <w:r w:rsidRPr="002C7613">
        <w:rPr>
          <w:sz w:val="28"/>
          <w:szCs w:val="28"/>
        </w:rPr>
        <w:t>впровадження соціальних про</w:t>
      </w:r>
      <w:r w:rsidR="0070651B">
        <w:rPr>
          <w:sz w:val="28"/>
          <w:szCs w:val="28"/>
        </w:rPr>
        <w:t>є</w:t>
      </w:r>
      <w:r w:rsidRPr="002C7613">
        <w:rPr>
          <w:sz w:val="28"/>
          <w:szCs w:val="28"/>
        </w:rPr>
        <w:t>ктів для поєднання роботи</w:t>
      </w:r>
      <w:r w:rsidR="0070651B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/</w:t>
      </w:r>
      <w:r w:rsidR="0070651B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навчання та особистого життя.</w:t>
      </w:r>
    </w:p>
    <w:p w14:paraId="05063CF7" w14:textId="77777777" w:rsidR="004C6C33" w:rsidRPr="002C7613" w:rsidRDefault="004C6C33" w:rsidP="002C7613">
      <w:pPr>
        <w:pStyle w:val="11"/>
        <w:tabs>
          <w:tab w:val="left" w:pos="567"/>
        </w:tabs>
        <w:spacing w:before="0" w:line="360" w:lineRule="auto"/>
        <w:ind w:left="0" w:firstLine="709"/>
        <w:jc w:val="both"/>
      </w:pPr>
      <w:r w:rsidRPr="002C7613">
        <w:t>Дії та заходи:</w:t>
      </w:r>
    </w:p>
    <w:p w14:paraId="5B5D7318" w14:textId="1F6D7CC8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реалізація соціальних національних і міжнародних проєктів поєднання батьківства та материнства і навчання та роботи в</w:t>
      </w:r>
      <w:r w:rsidR="0070651B">
        <w:rPr>
          <w:sz w:val="28"/>
          <w:szCs w:val="28"/>
        </w:rPr>
        <w:t xml:space="preserve"> КПІ ім. Ігоря Сікорського</w:t>
      </w:r>
      <w:r w:rsidRPr="002C7613">
        <w:rPr>
          <w:sz w:val="28"/>
          <w:szCs w:val="28"/>
        </w:rPr>
        <w:t>; формування КПІ ім. Ігоря Сікорського як території дружньої до дітей;</w:t>
      </w:r>
    </w:p>
    <w:p w14:paraId="2B1555BB" w14:textId="77777777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збір, аналіз та обмін позитивними практиками з університетами- партнерами КПІ ім. Ігоря Сікорського;</w:t>
      </w:r>
    </w:p>
    <w:p w14:paraId="6C86C3FE" w14:textId="29E3F423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проведення аналітичних досліджень та соціологічних опитувань з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тематики;</w:t>
      </w:r>
    </w:p>
    <w:p w14:paraId="0919D80B" w14:textId="06103BDA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включення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тематики до позанавчальної та виховної діяльності.</w:t>
      </w:r>
    </w:p>
    <w:p w14:paraId="3F81DFB5" w14:textId="77777777" w:rsidR="004C6C33" w:rsidRPr="002C7613" w:rsidRDefault="004C6C33" w:rsidP="002C7613">
      <w:pPr>
        <w:pStyle w:val="a4"/>
        <w:tabs>
          <w:tab w:val="left" w:pos="567"/>
          <w:tab w:val="left" w:pos="1363"/>
          <w:tab w:val="left" w:pos="1364"/>
          <w:tab w:val="left" w:pos="2953"/>
          <w:tab w:val="left" w:pos="4702"/>
          <w:tab w:val="left" w:pos="6594"/>
          <w:tab w:val="left" w:pos="7592"/>
          <w:tab w:val="left" w:pos="83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4.6.3.</w:t>
      </w:r>
      <w:r w:rsidRPr="002C7613">
        <w:rPr>
          <w:b/>
          <w:sz w:val="28"/>
          <w:szCs w:val="28"/>
        </w:rPr>
        <w:t xml:space="preserve"> Завдання: </w:t>
      </w:r>
      <w:r w:rsidRPr="002C7613">
        <w:rPr>
          <w:sz w:val="28"/>
          <w:szCs w:val="28"/>
        </w:rPr>
        <w:t>розширення можливостей жінок для міжнародного партнерства та обміну досвідом.</w:t>
      </w:r>
    </w:p>
    <w:p w14:paraId="7470080E" w14:textId="4AF8B313" w:rsidR="004C6C33" w:rsidRPr="002C7613" w:rsidRDefault="004C6C33" w:rsidP="002C7613">
      <w:pPr>
        <w:pStyle w:val="11"/>
        <w:tabs>
          <w:tab w:val="left" w:pos="567"/>
        </w:tabs>
        <w:spacing w:before="0" w:line="360" w:lineRule="auto"/>
        <w:ind w:left="0" w:firstLine="709"/>
        <w:jc w:val="both"/>
      </w:pPr>
      <w:r w:rsidRPr="002C7613">
        <w:t>Дії та заходи:</w:t>
      </w:r>
    </w:p>
    <w:p w14:paraId="08F1F11C" w14:textId="55911708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створення розгалуженої карти організацій-партнерів КПІ ім.</w:t>
      </w:r>
      <w:r w:rsidR="003D5A56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 xml:space="preserve">Ігоря </w:t>
      </w:r>
      <w:r w:rsidRPr="002C7613">
        <w:rPr>
          <w:sz w:val="28"/>
          <w:szCs w:val="28"/>
        </w:rPr>
        <w:lastRenderedPageBreak/>
        <w:t>Сікорського з визначенням спільних стратегічних напрямів співпраці;</w:t>
      </w:r>
    </w:p>
    <w:p w14:paraId="44BB6190" w14:textId="7A20057F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залучення організацій-партнерів до запровадження та реалізації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 xml:space="preserve">ендерних ініціатив, </w:t>
      </w:r>
      <w:r w:rsidR="0070651B">
        <w:rPr>
          <w:sz w:val="28"/>
          <w:szCs w:val="28"/>
        </w:rPr>
        <w:t xml:space="preserve">зокрема </w:t>
      </w:r>
      <w:r w:rsidR="00D77091">
        <w:rPr>
          <w:sz w:val="28"/>
          <w:szCs w:val="28"/>
        </w:rPr>
        <w:t>у</w:t>
      </w:r>
      <w:r w:rsidRPr="002C7613">
        <w:rPr>
          <w:sz w:val="28"/>
          <w:szCs w:val="28"/>
        </w:rPr>
        <w:t xml:space="preserve"> сфері спільної міжнародної проєктно-грантової діяльності з освіти і науки.</w:t>
      </w:r>
    </w:p>
    <w:p w14:paraId="639AB976" w14:textId="77777777" w:rsidR="004C6C33" w:rsidRPr="002C7613" w:rsidRDefault="004C6C33" w:rsidP="002C7613">
      <w:pPr>
        <w:pStyle w:val="11"/>
        <w:tabs>
          <w:tab w:val="left" w:pos="567"/>
        </w:tabs>
        <w:spacing w:before="0" w:line="360" w:lineRule="auto"/>
        <w:ind w:left="0" w:firstLine="709"/>
        <w:jc w:val="both"/>
      </w:pPr>
      <w:r w:rsidRPr="00250E3A">
        <w:rPr>
          <w:b w:val="0"/>
          <w:bCs w:val="0"/>
        </w:rPr>
        <w:t>4.6.4.</w:t>
      </w:r>
      <w:r w:rsidRPr="002C7613">
        <w:t xml:space="preserve"> Показники:</w:t>
      </w:r>
    </w:p>
    <w:p w14:paraId="41C9D024" w14:textId="397FD2D2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кількість реалізованих соціальних національних та міжнародних проєктів з</w:t>
      </w:r>
      <w:r w:rsidR="00D77091">
        <w:rPr>
          <w:sz w:val="28"/>
          <w:szCs w:val="28"/>
        </w:rPr>
        <w:t>і</w:t>
      </w:r>
      <w:r w:rsidRPr="002C7613">
        <w:rPr>
          <w:sz w:val="28"/>
          <w:szCs w:val="28"/>
        </w:rPr>
        <w:t xml:space="preserve"> складовою рівних прав та можливостей жінок і чоловіків;</w:t>
      </w:r>
    </w:p>
    <w:p w14:paraId="7642BA9C" w14:textId="4CFD39ED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кількість поданих проєктних (грантових) заявок із розробленою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складовою (для міжнародних та національних проєктів);</w:t>
      </w:r>
    </w:p>
    <w:p w14:paraId="78FDE216" w14:textId="45444206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кількість виграних проєктних (грантових) заявок із розробленою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ендерною складовою (для міжнародних та національних проєктів);</w:t>
      </w:r>
    </w:p>
    <w:p w14:paraId="3ED76A17" w14:textId="77777777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кількість жінок-керівниць міжнародних проєктів, що виконуються в КПІ ім. Ігоря Сікорського.</w:t>
      </w:r>
    </w:p>
    <w:p w14:paraId="690DD72F" w14:textId="77777777" w:rsidR="004C6C33" w:rsidRPr="002C7613" w:rsidRDefault="004C6C33" w:rsidP="002C7613">
      <w:pPr>
        <w:spacing w:line="360" w:lineRule="auto"/>
        <w:ind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4.6.5.</w:t>
      </w:r>
      <w:r w:rsidRPr="002C7613">
        <w:rPr>
          <w:b/>
          <w:sz w:val="28"/>
          <w:szCs w:val="28"/>
        </w:rPr>
        <w:t xml:space="preserve"> Звітний період: </w:t>
      </w:r>
      <w:r w:rsidRPr="002C7613">
        <w:rPr>
          <w:sz w:val="28"/>
          <w:szCs w:val="28"/>
        </w:rPr>
        <w:t>на кінець реалізації Плану дій (2027 рік).</w:t>
      </w:r>
    </w:p>
    <w:p w14:paraId="53051651" w14:textId="77777777" w:rsidR="004C6C33" w:rsidRPr="002C7613" w:rsidRDefault="004C6C33" w:rsidP="002C7613">
      <w:pPr>
        <w:spacing w:line="360" w:lineRule="auto"/>
        <w:ind w:firstLine="709"/>
        <w:rPr>
          <w:sz w:val="28"/>
          <w:szCs w:val="28"/>
        </w:rPr>
      </w:pPr>
      <w:r w:rsidRPr="002C7613">
        <w:rPr>
          <w:sz w:val="28"/>
          <w:szCs w:val="28"/>
        </w:rPr>
        <w:br w:type="page"/>
      </w:r>
    </w:p>
    <w:p w14:paraId="0535FF04" w14:textId="77C79B87" w:rsidR="004C6C33" w:rsidRPr="002C7613" w:rsidRDefault="004C6C33" w:rsidP="002C7613">
      <w:pPr>
        <w:pStyle w:val="11"/>
        <w:spacing w:before="0" w:line="360" w:lineRule="auto"/>
        <w:ind w:left="0" w:firstLine="709"/>
      </w:pPr>
      <w:r w:rsidRPr="002C7613">
        <w:lastRenderedPageBreak/>
        <w:t>4.7. Стратегічна ціль №</w:t>
      </w:r>
      <w:r w:rsidR="00D77091">
        <w:t xml:space="preserve"> </w:t>
      </w:r>
      <w:r w:rsidRPr="002C7613">
        <w:t>7</w:t>
      </w:r>
    </w:p>
    <w:p w14:paraId="0384EAEA" w14:textId="3FA670B2" w:rsidR="004C6C33" w:rsidRPr="002C7613" w:rsidRDefault="004C6C33" w:rsidP="002C76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613">
        <w:rPr>
          <w:b/>
          <w:sz w:val="28"/>
          <w:szCs w:val="28"/>
        </w:rPr>
        <w:t>Реалізація заходів за резолюцією «Жінки, мир, безпека»</w:t>
      </w:r>
    </w:p>
    <w:p w14:paraId="1D34B7CD" w14:textId="6F3E30CE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rPr>
          <w:b/>
        </w:rPr>
        <w:t>Мета</w:t>
      </w:r>
      <w:r w:rsidRPr="002C7613">
        <w:t xml:space="preserve">: зробити простір </w:t>
      </w:r>
      <w:r w:rsidR="00D77091">
        <w:t xml:space="preserve">КПІ ім. Ігоря Сікорського </w:t>
      </w:r>
      <w:r w:rsidRPr="002C7613">
        <w:t>сприятливим, безпечним, захищеним для жінок всіх категорій.</w:t>
      </w:r>
    </w:p>
    <w:p w14:paraId="0A7BEE12" w14:textId="354CCDD8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4.7.1</w:t>
      </w:r>
      <w:r w:rsidR="00D77091" w:rsidRPr="00250E3A">
        <w:rPr>
          <w:bCs/>
        </w:rPr>
        <w:t>.</w:t>
      </w:r>
      <w:r w:rsidR="00D77091">
        <w:rPr>
          <w:b/>
        </w:rPr>
        <w:t> </w:t>
      </w:r>
      <w:r w:rsidRPr="002C7613">
        <w:rPr>
          <w:b/>
        </w:rPr>
        <w:t>Завдання:</w:t>
      </w:r>
      <w:r w:rsidRPr="002C7613">
        <w:t xml:space="preserve"> врахування особливих потреб жінок,</w:t>
      </w:r>
      <w:r w:rsidR="00D77091">
        <w:t xml:space="preserve"> зокрема </w:t>
      </w:r>
      <w:r w:rsidRPr="002C7613">
        <w:t>– вразливих категорій (внутрішньо переміщених осіб, жінок, які постраждал</w:t>
      </w:r>
      <w:r w:rsidR="00D77091">
        <w:t xml:space="preserve">и </w:t>
      </w:r>
      <w:r w:rsidRPr="002C7613">
        <w:t>від насильства за ознакою статі та сексуального насильства, пов’язаного з війною, а також жінок-комбатанток, жінок-ветеранок) під час надання освітніх послуг.</w:t>
      </w:r>
    </w:p>
    <w:p w14:paraId="4F68DDAA" w14:textId="77777777" w:rsidR="004C6C33" w:rsidRDefault="004C6C33" w:rsidP="002C7613">
      <w:pPr>
        <w:pStyle w:val="11"/>
        <w:tabs>
          <w:tab w:val="left" w:pos="567"/>
        </w:tabs>
        <w:spacing w:before="0" w:line="360" w:lineRule="auto"/>
        <w:ind w:left="0" w:firstLine="709"/>
        <w:jc w:val="both"/>
      </w:pPr>
      <w:r w:rsidRPr="002C7613">
        <w:t>Дії та заходи:</w:t>
      </w:r>
    </w:p>
    <w:p w14:paraId="178081F8" w14:textId="77B0A758" w:rsidR="009A117F" w:rsidRPr="00250E3A" w:rsidRDefault="009A117F" w:rsidP="002C7613">
      <w:pPr>
        <w:pStyle w:val="11"/>
        <w:tabs>
          <w:tab w:val="left" w:pos="567"/>
        </w:tabs>
        <w:spacing w:before="0" w:line="36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У</w:t>
      </w:r>
      <w:r w:rsidRPr="00250E3A">
        <w:rPr>
          <w:b w:val="0"/>
          <w:bCs w:val="0"/>
        </w:rPr>
        <w:t xml:space="preserve"> межах цієї стратегічної цілі передбачені для ЗВО Національним планом дій з виконання резолюції Ради Безпеки ООН 1325 «Жінки, мир, безпека» на період до 2025 року, а також Наказом Міністерства оборони України від 07.02.2022 № 35:</w:t>
      </w:r>
    </w:p>
    <w:p w14:paraId="4EA1599C" w14:textId="1A253F47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9A117F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забезпечення доступу осіб жіночої статі до навчання на військовій кафедрі та гарантованих законодавством військових спеціальностях;</w:t>
      </w:r>
    </w:p>
    <w:p w14:paraId="1EF78C24" w14:textId="21F95206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9A117F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 xml:space="preserve">врахування </w:t>
      </w:r>
      <w:r w:rsidR="004D2F99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компоненти під час формування складу штабів та комісій з питань реагування на безпекові виклики;</w:t>
      </w:r>
    </w:p>
    <w:p w14:paraId="19C80C16" w14:textId="62345D63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забезпечення швидкого безперешкодного доступу до укриттів у корпусах загальноуніверситетських служб, зокрема</w:t>
      </w:r>
      <w:r w:rsidR="008A24B0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для осіб жіночої статі, які становлять більшість допоміжного складу працівників</w:t>
      </w:r>
      <w:r w:rsidR="009A117F">
        <w:rPr>
          <w:sz w:val="28"/>
          <w:szCs w:val="28"/>
        </w:rPr>
        <w:t xml:space="preserve"> КПІ ім. Ігоря Сікорського</w:t>
      </w:r>
      <w:r w:rsidRPr="002C7613">
        <w:rPr>
          <w:sz w:val="28"/>
          <w:szCs w:val="28"/>
        </w:rPr>
        <w:t>;</w:t>
      </w:r>
    </w:p>
    <w:p w14:paraId="2A8454A7" w14:textId="3B8F13BE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 освітлення території </w:t>
      </w:r>
      <w:r w:rsidR="008A24B0">
        <w:rPr>
          <w:sz w:val="28"/>
          <w:szCs w:val="28"/>
        </w:rPr>
        <w:t>КПІ ім. Ігоря Сікорського</w:t>
      </w:r>
      <w:r w:rsidRPr="002C7613">
        <w:rPr>
          <w:sz w:val="28"/>
          <w:szCs w:val="28"/>
        </w:rPr>
        <w:t xml:space="preserve"> </w:t>
      </w:r>
      <w:r w:rsidR="008A24B0">
        <w:rPr>
          <w:sz w:val="28"/>
          <w:szCs w:val="28"/>
        </w:rPr>
        <w:t>в</w:t>
      </w:r>
      <w:r w:rsidRPr="002C7613">
        <w:rPr>
          <w:sz w:val="28"/>
          <w:szCs w:val="28"/>
        </w:rPr>
        <w:t xml:space="preserve"> темний час доби в мирний час та з урахуванням режимів світломаскування – під час воєнного стану;</w:t>
      </w:r>
    </w:p>
    <w:p w14:paraId="31B04809" w14:textId="77777777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 організація та проведення тренінгів з безпеки для осіб жіночої статі.</w:t>
      </w:r>
    </w:p>
    <w:p w14:paraId="52C8520B" w14:textId="77777777" w:rsidR="004C6C33" w:rsidRPr="002C7613" w:rsidRDefault="004C6C33" w:rsidP="002C7613">
      <w:pPr>
        <w:pStyle w:val="11"/>
        <w:tabs>
          <w:tab w:val="left" w:pos="426"/>
        </w:tabs>
        <w:spacing w:before="0" w:line="360" w:lineRule="auto"/>
        <w:ind w:left="0" w:firstLine="709"/>
        <w:jc w:val="both"/>
      </w:pPr>
      <w:r w:rsidRPr="00250E3A">
        <w:rPr>
          <w:b w:val="0"/>
          <w:bCs w:val="0"/>
        </w:rPr>
        <w:t>4.7.2.</w:t>
      </w:r>
      <w:r w:rsidRPr="002C7613">
        <w:t xml:space="preserve"> Показники:</w:t>
      </w:r>
    </w:p>
    <w:p w14:paraId="6A00427D" w14:textId="2DA55A5B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8A24B0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залученість жінок до складу штабів та комісій з питань реагування на безпекові виклики</w:t>
      </w:r>
      <w:r w:rsidR="008A24B0">
        <w:rPr>
          <w:sz w:val="28"/>
          <w:szCs w:val="28"/>
        </w:rPr>
        <w:t>;</w:t>
      </w:r>
    </w:p>
    <w:p w14:paraId="2703B517" w14:textId="3B880F6E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8A24B0">
        <w:rPr>
          <w:sz w:val="28"/>
          <w:szCs w:val="28"/>
        </w:rPr>
        <w:t xml:space="preserve"> </w:t>
      </w:r>
      <w:r w:rsidRPr="002C7613">
        <w:rPr>
          <w:sz w:val="28"/>
          <w:szCs w:val="28"/>
        </w:rPr>
        <w:t>кількість проведених безпекових заходів за участю жінок;</w:t>
      </w:r>
    </w:p>
    <w:p w14:paraId="5446FA9D" w14:textId="6DC4B58A" w:rsidR="004C6C33" w:rsidRPr="002C7613" w:rsidRDefault="004C6C33" w:rsidP="00250E3A">
      <w:pPr>
        <w:tabs>
          <w:tab w:val="left" w:pos="426"/>
          <w:tab w:val="left" w:pos="1002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</w:t>
      </w:r>
      <w:r w:rsidR="008A24B0">
        <w:rPr>
          <w:sz w:val="28"/>
          <w:szCs w:val="28"/>
        </w:rPr>
        <w:t> </w:t>
      </w:r>
      <w:r w:rsidRPr="002C7613">
        <w:rPr>
          <w:sz w:val="28"/>
          <w:szCs w:val="28"/>
        </w:rPr>
        <w:t xml:space="preserve">кількість звернень про порушення права на освіту згідно з </w:t>
      </w:r>
      <w:r w:rsidR="008A24B0">
        <w:rPr>
          <w:sz w:val="28"/>
          <w:szCs w:val="28"/>
        </w:rPr>
        <w:t>«</w:t>
      </w:r>
      <w:r w:rsidRPr="002C7613">
        <w:rPr>
          <w:sz w:val="28"/>
          <w:szCs w:val="28"/>
        </w:rPr>
        <w:t>Положенням про військові навчальні підрозділи закладів вищої освіти</w:t>
      </w:r>
      <w:r w:rsidR="008A24B0">
        <w:rPr>
          <w:sz w:val="28"/>
          <w:szCs w:val="28"/>
        </w:rPr>
        <w:t>»</w:t>
      </w:r>
      <w:r w:rsidRPr="002C7613">
        <w:rPr>
          <w:sz w:val="28"/>
          <w:szCs w:val="28"/>
        </w:rPr>
        <w:t>.</w:t>
      </w:r>
    </w:p>
    <w:p w14:paraId="420928E9" w14:textId="77777777" w:rsidR="004C6C33" w:rsidRPr="002C7613" w:rsidRDefault="004C6C33" w:rsidP="002C7613">
      <w:pPr>
        <w:spacing w:line="360" w:lineRule="auto"/>
        <w:ind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4.7.3.</w:t>
      </w:r>
      <w:r w:rsidRPr="002C7613">
        <w:rPr>
          <w:b/>
          <w:sz w:val="28"/>
          <w:szCs w:val="28"/>
        </w:rPr>
        <w:t xml:space="preserve"> Звітний період: </w:t>
      </w:r>
      <w:r w:rsidRPr="002C7613">
        <w:rPr>
          <w:sz w:val="28"/>
          <w:szCs w:val="28"/>
        </w:rPr>
        <w:t>визначається національним законодавством.</w:t>
      </w:r>
    </w:p>
    <w:p w14:paraId="069BA437" w14:textId="77777777" w:rsidR="008A24B0" w:rsidRDefault="008A24B0" w:rsidP="002C7613">
      <w:pPr>
        <w:pStyle w:val="11"/>
        <w:spacing w:before="0" w:line="360" w:lineRule="auto"/>
        <w:ind w:left="0" w:firstLine="709"/>
      </w:pPr>
    </w:p>
    <w:p w14:paraId="74733E3F" w14:textId="2E757362" w:rsidR="004C6C33" w:rsidRPr="002C7613" w:rsidRDefault="004C6C33" w:rsidP="002C7613">
      <w:pPr>
        <w:pStyle w:val="11"/>
        <w:spacing w:before="0" w:line="360" w:lineRule="auto"/>
        <w:ind w:left="0" w:firstLine="709"/>
      </w:pPr>
      <w:r w:rsidRPr="002C7613">
        <w:lastRenderedPageBreak/>
        <w:t>4.8. Стратегічна ціль №</w:t>
      </w:r>
      <w:r w:rsidR="008A24B0">
        <w:t xml:space="preserve"> </w:t>
      </w:r>
      <w:r w:rsidRPr="002C7613">
        <w:t>8</w:t>
      </w:r>
    </w:p>
    <w:p w14:paraId="0427DB4B" w14:textId="6AD84101" w:rsidR="004C6C33" w:rsidRPr="002C7613" w:rsidRDefault="004C6C33" w:rsidP="002C76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613">
        <w:rPr>
          <w:b/>
          <w:sz w:val="28"/>
          <w:szCs w:val="28"/>
        </w:rPr>
        <w:t xml:space="preserve">Глибокий моніторинг результатів імплементації принципів </w:t>
      </w:r>
      <w:r w:rsidR="004D2F99">
        <w:rPr>
          <w:b/>
          <w:sz w:val="28"/>
          <w:szCs w:val="28"/>
        </w:rPr>
        <w:t>г</w:t>
      </w:r>
      <w:r w:rsidRPr="002C7613">
        <w:rPr>
          <w:b/>
          <w:sz w:val="28"/>
          <w:szCs w:val="28"/>
        </w:rPr>
        <w:t>ендерної рівності (в динаміці) – як основа</w:t>
      </w:r>
      <w:r w:rsidR="008A24B0">
        <w:rPr>
          <w:b/>
          <w:sz w:val="28"/>
          <w:szCs w:val="28"/>
        </w:rPr>
        <w:t xml:space="preserve"> </w:t>
      </w:r>
      <w:r w:rsidRPr="002C7613">
        <w:rPr>
          <w:b/>
          <w:sz w:val="28"/>
          <w:szCs w:val="28"/>
        </w:rPr>
        <w:t>для управлінських рішень</w:t>
      </w:r>
    </w:p>
    <w:p w14:paraId="08148F03" w14:textId="69B4ED1E" w:rsidR="004C6C33" w:rsidRPr="002C7613" w:rsidRDefault="004C6C33" w:rsidP="002C7613">
      <w:pPr>
        <w:pStyle w:val="a3"/>
        <w:spacing w:line="360" w:lineRule="auto"/>
        <w:ind w:left="0" w:firstLine="709"/>
        <w:jc w:val="both"/>
      </w:pPr>
      <w:r w:rsidRPr="002C7613">
        <w:rPr>
          <w:b/>
        </w:rPr>
        <w:t>Мета</w:t>
      </w:r>
      <w:r w:rsidRPr="002C7613">
        <w:t xml:space="preserve">: сформувати платформу для управлінського впливу з метою досягнення позитивної динаміки кількісних і якісних характеристик </w:t>
      </w:r>
      <w:r w:rsidR="004D2F99">
        <w:t>г</w:t>
      </w:r>
      <w:r w:rsidRPr="002C7613">
        <w:t>ендерної рівності в</w:t>
      </w:r>
      <w:r w:rsidR="008A24B0">
        <w:t xml:space="preserve"> КПІ ім. Ігоря Сікорського</w:t>
      </w:r>
      <w:r w:rsidRPr="002C7613">
        <w:t>.</w:t>
      </w:r>
    </w:p>
    <w:p w14:paraId="185BCBD3" w14:textId="2F7CC924" w:rsidR="004C6C33" w:rsidRPr="002C7613" w:rsidRDefault="004C6C33" w:rsidP="009161BE">
      <w:pPr>
        <w:pStyle w:val="a3"/>
        <w:spacing w:line="360" w:lineRule="auto"/>
        <w:ind w:left="0" w:firstLine="709"/>
        <w:jc w:val="both"/>
      </w:pPr>
      <w:r w:rsidRPr="00250E3A">
        <w:rPr>
          <w:bCs/>
        </w:rPr>
        <w:t>4.8.1</w:t>
      </w:r>
      <w:r w:rsidR="00C82D0D" w:rsidRPr="00250E3A">
        <w:rPr>
          <w:bCs/>
        </w:rPr>
        <w:t>.</w:t>
      </w:r>
      <w:r w:rsidR="00C82D0D">
        <w:rPr>
          <w:b/>
        </w:rPr>
        <w:t> </w:t>
      </w:r>
      <w:r w:rsidRPr="002C7613">
        <w:rPr>
          <w:b/>
        </w:rPr>
        <w:t>Завдання:</w:t>
      </w:r>
      <w:r w:rsidRPr="002C7613">
        <w:t xml:space="preserve"> визначити кількісні і якісні характеристики </w:t>
      </w:r>
      <w:r w:rsidR="004D2F99">
        <w:t>г</w:t>
      </w:r>
      <w:r w:rsidRPr="002C7613">
        <w:t xml:space="preserve">ендерної рівності – відповідно до показників, вказаних у кожній із 7-ми представлених вище </w:t>
      </w:r>
      <w:r w:rsidRPr="002C7613">
        <w:rPr>
          <w:b/>
        </w:rPr>
        <w:t>стратегічних цілей</w:t>
      </w:r>
      <w:r w:rsidRPr="002C7613">
        <w:t>,</w:t>
      </w:r>
      <w:r w:rsidR="009161BE">
        <w:t xml:space="preserve"> </w:t>
      </w:r>
      <w:r w:rsidRPr="002C7613">
        <w:t>а також до вимог Розпорядження КМУ від 02.12.2020</w:t>
      </w:r>
      <w:r w:rsidR="009161BE">
        <w:t xml:space="preserve"> </w:t>
      </w:r>
      <w:r w:rsidRPr="002C7613">
        <w:t xml:space="preserve">№ 1517-р </w:t>
      </w:r>
      <w:r w:rsidR="008A24B0">
        <w:t>«</w:t>
      </w:r>
      <w:r w:rsidRPr="002C7613">
        <w:t xml:space="preserve">Питання збору даних для моніторингу </w:t>
      </w:r>
      <w:r w:rsidR="00D63145">
        <w:t>г</w:t>
      </w:r>
      <w:r w:rsidRPr="002C7613">
        <w:t>ендерної рівності</w:t>
      </w:r>
      <w:r w:rsidR="008A24B0">
        <w:t>»</w:t>
      </w:r>
      <w:r w:rsidRPr="002C7613">
        <w:t>.</w:t>
      </w:r>
    </w:p>
    <w:p w14:paraId="14A72B95" w14:textId="77777777" w:rsidR="004C6C33" w:rsidRPr="002C7613" w:rsidRDefault="004C6C33" w:rsidP="002C7613">
      <w:pPr>
        <w:pStyle w:val="11"/>
        <w:tabs>
          <w:tab w:val="left" w:pos="567"/>
        </w:tabs>
        <w:spacing w:before="0" w:line="360" w:lineRule="auto"/>
        <w:ind w:left="0" w:firstLine="709"/>
        <w:jc w:val="both"/>
      </w:pPr>
      <w:r w:rsidRPr="002C7613">
        <w:t>Дії та заходи:</w:t>
      </w:r>
    </w:p>
    <w:p w14:paraId="6C3FA301" w14:textId="613D29EA" w:rsidR="004C6C33" w:rsidRPr="002C7613" w:rsidRDefault="004C6C33" w:rsidP="00250E3A">
      <w:pPr>
        <w:tabs>
          <w:tab w:val="left" w:pos="426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 xml:space="preserve">– здійснення моніторингу і представлення його результатів на розгляд робочої групи з питань </w:t>
      </w:r>
      <w:r w:rsidR="00D63145">
        <w:rPr>
          <w:sz w:val="28"/>
          <w:szCs w:val="28"/>
        </w:rPr>
        <w:t>г</w:t>
      </w:r>
      <w:r w:rsidRPr="002C7613">
        <w:rPr>
          <w:sz w:val="28"/>
          <w:szCs w:val="28"/>
        </w:rPr>
        <w:t>ендерної рівності КПІ ім. Ігоря Сікорського</w:t>
      </w:r>
      <w:r w:rsidR="008A24B0">
        <w:rPr>
          <w:sz w:val="28"/>
          <w:szCs w:val="28"/>
        </w:rPr>
        <w:t>;</w:t>
      </w:r>
    </w:p>
    <w:p w14:paraId="605D6030" w14:textId="77777777" w:rsidR="004C6C33" w:rsidRPr="002C7613" w:rsidRDefault="004C6C33" w:rsidP="00250E3A">
      <w:pPr>
        <w:tabs>
          <w:tab w:val="left" w:pos="426"/>
        </w:tabs>
        <w:spacing w:line="360" w:lineRule="auto"/>
        <w:ind w:firstLine="1077"/>
        <w:jc w:val="both"/>
        <w:rPr>
          <w:sz w:val="28"/>
          <w:szCs w:val="28"/>
        </w:rPr>
      </w:pPr>
      <w:r w:rsidRPr="002C7613">
        <w:rPr>
          <w:sz w:val="28"/>
          <w:szCs w:val="28"/>
        </w:rPr>
        <w:t>– прийняття відповідних управлінських рішень.</w:t>
      </w:r>
    </w:p>
    <w:p w14:paraId="793FF0F8" w14:textId="77777777" w:rsidR="004C6C33" w:rsidRPr="002C7613" w:rsidRDefault="004C6C33" w:rsidP="002C7613">
      <w:pPr>
        <w:spacing w:line="360" w:lineRule="auto"/>
        <w:ind w:firstLine="709"/>
        <w:jc w:val="both"/>
        <w:rPr>
          <w:sz w:val="28"/>
          <w:szCs w:val="28"/>
        </w:rPr>
      </w:pPr>
      <w:r w:rsidRPr="00250E3A">
        <w:rPr>
          <w:bCs/>
          <w:sz w:val="28"/>
          <w:szCs w:val="28"/>
        </w:rPr>
        <w:t>4.8.2.</w:t>
      </w:r>
      <w:r w:rsidRPr="002C7613">
        <w:rPr>
          <w:b/>
          <w:sz w:val="28"/>
          <w:szCs w:val="28"/>
        </w:rPr>
        <w:t xml:space="preserve"> Звітний період: </w:t>
      </w:r>
      <w:r w:rsidRPr="002C7613">
        <w:rPr>
          <w:sz w:val="28"/>
          <w:szCs w:val="28"/>
        </w:rPr>
        <w:t>щорічно.</w:t>
      </w:r>
    </w:p>
    <w:p w14:paraId="250C4AA3" w14:textId="77777777" w:rsidR="004C6C33" w:rsidRPr="002C7613" w:rsidRDefault="004C6C33" w:rsidP="002C7613">
      <w:pPr>
        <w:tabs>
          <w:tab w:val="left" w:pos="42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63982275" w14:textId="77777777" w:rsidR="00BD6D79" w:rsidRPr="002C7613" w:rsidRDefault="00BD6D79" w:rsidP="002C7613">
      <w:pPr>
        <w:pStyle w:val="11"/>
        <w:spacing w:before="0" w:line="360" w:lineRule="auto"/>
        <w:ind w:left="0" w:firstLine="709"/>
        <w:rPr>
          <w:b w:val="0"/>
          <w:i/>
        </w:rPr>
      </w:pPr>
    </w:p>
    <w:sectPr w:rsidR="00BD6D79" w:rsidRPr="002C7613" w:rsidSect="00BD6C9D">
      <w:pgSz w:w="11910" w:h="16840"/>
      <w:pgMar w:top="567" w:right="851" w:bottom="567" w:left="1418" w:header="0" w:footer="8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FCBB1" w14:textId="77777777" w:rsidR="00846864" w:rsidRDefault="00846864" w:rsidP="00A62762">
      <w:r>
        <w:separator/>
      </w:r>
    </w:p>
  </w:endnote>
  <w:endnote w:type="continuationSeparator" w:id="0">
    <w:p w14:paraId="01CE5FD5" w14:textId="77777777" w:rsidR="00846864" w:rsidRDefault="00846864" w:rsidP="00A6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10E9F" w14:textId="77777777" w:rsidR="00846864" w:rsidRDefault="00846864" w:rsidP="00A62762">
      <w:r>
        <w:separator/>
      </w:r>
    </w:p>
  </w:footnote>
  <w:footnote w:type="continuationSeparator" w:id="0">
    <w:p w14:paraId="6F6919BB" w14:textId="77777777" w:rsidR="00846864" w:rsidRDefault="00846864" w:rsidP="00A6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683A"/>
    <w:multiLevelType w:val="multilevel"/>
    <w:tmpl w:val="129A01CA"/>
    <w:lvl w:ilvl="0">
      <w:start w:val="4"/>
      <w:numFmt w:val="decimal"/>
      <w:lvlText w:val="%1"/>
      <w:lvlJc w:val="left"/>
      <w:pPr>
        <w:ind w:left="922" w:hanging="42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92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83341BE"/>
    <w:multiLevelType w:val="multilevel"/>
    <w:tmpl w:val="DE6A3D54"/>
    <w:lvl w:ilvl="0">
      <w:start w:val="6"/>
      <w:numFmt w:val="decimal"/>
      <w:lvlText w:val="%1"/>
      <w:lvlJc w:val="left"/>
      <w:pPr>
        <w:ind w:left="1134" w:hanging="492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3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3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2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13" w:hanging="492"/>
      </w:pPr>
      <w:rPr>
        <w:rFonts w:hint="default"/>
        <w:lang w:val="uk-UA" w:eastAsia="en-US" w:bidi="ar-SA"/>
      </w:rPr>
    </w:lvl>
  </w:abstractNum>
  <w:abstractNum w:abstractNumId="2" w15:restartNumberingAfterBreak="0">
    <w:nsid w:val="0CE26D9A"/>
    <w:multiLevelType w:val="hybridMultilevel"/>
    <w:tmpl w:val="0674D512"/>
    <w:lvl w:ilvl="0" w:tplc="34004626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5475"/>
    <w:multiLevelType w:val="multilevel"/>
    <w:tmpl w:val="2DC2BE6A"/>
    <w:lvl w:ilvl="0">
      <w:start w:val="1"/>
      <w:numFmt w:val="decimal"/>
      <w:lvlText w:val="%1"/>
      <w:lvlJc w:val="left"/>
      <w:pPr>
        <w:ind w:left="1064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6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6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7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7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7" w:hanging="423"/>
      </w:pPr>
      <w:rPr>
        <w:rFonts w:hint="default"/>
        <w:lang w:val="uk-UA" w:eastAsia="en-US" w:bidi="ar-SA"/>
      </w:rPr>
    </w:lvl>
  </w:abstractNum>
  <w:abstractNum w:abstractNumId="4" w15:restartNumberingAfterBreak="0">
    <w:nsid w:val="177B0270"/>
    <w:multiLevelType w:val="hybridMultilevel"/>
    <w:tmpl w:val="6D3ABBA4"/>
    <w:lvl w:ilvl="0" w:tplc="2CAAC430">
      <w:start w:val="1"/>
      <w:numFmt w:val="decimal"/>
      <w:lvlText w:val="%1."/>
      <w:lvlJc w:val="left"/>
      <w:pPr>
        <w:ind w:left="1074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1D1E56D0">
      <w:numFmt w:val="bullet"/>
      <w:lvlText w:val="•"/>
      <w:lvlJc w:val="left"/>
      <w:pPr>
        <w:ind w:left="1982" w:hanging="360"/>
      </w:pPr>
      <w:rPr>
        <w:rFonts w:hint="default"/>
        <w:lang w:val="uk-UA" w:eastAsia="en-US" w:bidi="ar-SA"/>
      </w:rPr>
    </w:lvl>
    <w:lvl w:ilvl="2" w:tplc="FB6E73C4">
      <w:numFmt w:val="bullet"/>
      <w:lvlText w:val="•"/>
      <w:lvlJc w:val="left"/>
      <w:pPr>
        <w:ind w:left="2885" w:hanging="360"/>
      </w:pPr>
      <w:rPr>
        <w:rFonts w:hint="default"/>
        <w:lang w:val="uk-UA" w:eastAsia="en-US" w:bidi="ar-SA"/>
      </w:rPr>
    </w:lvl>
    <w:lvl w:ilvl="3" w:tplc="AAAE56DA">
      <w:numFmt w:val="bullet"/>
      <w:lvlText w:val="•"/>
      <w:lvlJc w:val="left"/>
      <w:pPr>
        <w:ind w:left="3787" w:hanging="360"/>
      </w:pPr>
      <w:rPr>
        <w:rFonts w:hint="default"/>
        <w:lang w:val="uk-UA" w:eastAsia="en-US" w:bidi="ar-SA"/>
      </w:rPr>
    </w:lvl>
    <w:lvl w:ilvl="4" w:tplc="572E1BFE">
      <w:numFmt w:val="bullet"/>
      <w:lvlText w:val="•"/>
      <w:lvlJc w:val="left"/>
      <w:pPr>
        <w:ind w:left="4690" w:hanging="360"/>
      </w:pPr>
      <w:rPr>
        <w:rFonts w:hint="default"/>
        <w:lang w:val="uk-UA" w:eastAsia="en-US" w:bidi="ar-SA"/>
      </w:rPr>
    </w:lvl>
    <w:lvl w:ilvl="5" w:tplc="639A88CC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852ECE6A">
      <w:numFmt w:val="bullet"/>
      <w:lvlText w:val="•"/>
      <w:lvlJc w:val="left"/>
      <w:pPr>
        <w:ind w:left="6495" w:hanging="360"/>
      </w:pPr>
      <w:rPr>
        <w:rFonts w:hint="default"/>
        <w:lang w:val="uk-UA" w:eastAsia="en-US" w:bidi="ar-SA"/>
      </w:rPr>
    </w:lvl>
    <w:lvl w:ilvl="7" w:tplc="728839C2">
      <w:numFmt w:val="bullet"/>
      <w:lvlText w:val="•"/>
      <w:lvlJc w:val="left"/>
      <w:pPr>
        <w:ind w:left="7398" w:hanging="360"/>
      </w:pPr>
      <w:rPr>
        <w:rFonts w:hint="default"/>
        <w:lang w:val="uk-UA" w:eastAsia="en-US" w:bidi="ar-SA"/>
      </w:rPr>
    </w:lvl>
    <w:lvl w:ilvl="8" w:tplc="58E84068">
      <w:numFmt w:val="bullet"/>
      <w:lvlText w:val="•"/>
      <w:lvlJc w:val="left"/>
      <w:pPr>
        <w:ind w:left="8301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26443A68"/>
    <w:multiLevelType w:val="multilevel"/>
    <w:tmpl w:val="8EC0BD4E"/>
    <w:lvl w:ilvl="0">
      <w:start w:val="3"/>
      <w:numFmt w:val="decimal"/>
      <w:lvlText w:val="%1"/>
      <w:lvlJc w:val="left"/>
      <w:pPr>
        <w:ind w:left="642" w:hanging="42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3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3" w:hanging="423"/>
      </w:pPr>
      <w:rPr>
        <w:rFonts w:hint="default"/>
        <w:lang w:val="uk-UA" w:eastAsia="en-US" w:bidi="ar-SA"/>
      </w:rPr>
    </w:lvl>
  </w:abstractNum>
  <w:abstractNum w:abstractNumId="6" w15:restartNumberingAfterBreak="0">
    <w:nsid w:val="28237684"/>
    <w:multiLevelType w:val="multilevel"/>
    <w:tmpl w:val="D834BB58"/>
    <w:lvl w:ilvl="0">
      <w:start w:val="6"/>
      <w:numFmt w:val="decimal"/>
      <w:lvlText w:val="%1"/>
      <w:lvlJc w:val="left"/>
      <w:pPr>
        <w:ind w:left="113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3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2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13" w:hanging="492"/>
      </w:pPr>
      <w:rPr>
        <w:rFonts w:hint="default"/>
        <w:lang w:val="uk-UA" w:eastAsia="en-US" w:bidi="ar-SA"/>
      </w:rPr>
    </w:lvl>
  </w:abstractNum>
  <w:abstractNum w:abstractNumId="7" w15:restartNumberingAfterBreak="0">
    <w:nsid w:val="2F214104"/>
    <w:multiLevelType w:val="hybridMultilevel"/>
    <w:tmpl w:val="11203ADE"/>
    <w:lvl w:ilvl="0" w:tplc="AE2C66FC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6DAE476A">
      <w:numFmt w:val="bullet"/>
      <w:lvlText w:val="•"/>
      <w:lvlJc w:val="left"/>
      <w:pPr>
        <w:ind w:left="1910" w:hanging="360"/>
      </w:pPr>
      <w:rPr>
        <w:rFonts w:hint="default"/>
        <w:lang w:val="uk-UA" w:eastAsia="en-US" w:bidi="ar-SA"/>
      </w:rPr>
    </w:lvl>
    <w:lvl w:ilvl="2" w:tplc="FDAAE91E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3" w:tplc="E8EAE542">
      <w:numFmt w:val="bullet"/>
      <w:lvlText w:val="•"/>
      <w:lvlJc w:val="left"/>
      <w:pPr>
        <w:ind w:left="3731" w:hanging="360"/>
      </w:pPr>
      <w:rPr>
        <w:rFonts w:hint="default"/>
        <w:lang w:val="uk-UA" w:eastAsia="en-US" w:bidi="ar-SA"/>
      </w:rPr>
    </w:lvl>
    <w:lvl w:ilvl="4" w:tplc="9B14BEE8">
      <w:numFmt w:val="bullet"/>
      <w:lvlText w:val="•"/>
      <w:lvlJc w:val="left"/>
      <w:pPr>
        <w:ind w:left="4642" w:hanging="360"/>
      </w:pPr>
      <w:rPr>
        <w:rFonts w:hint="default"/>
        <w:lang w:val="uk-UA" w:eastAsia="en-US" w:bidi="ar-SA"/>
      </w:rPr>
    </w:lvl>
    <w:lvl w:ilvl="5" w:tplc="5516C8B2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E7AAF736">
      <w:numFmt w:val="bullet"/>
      <w:lvlText w:val="•"/>
      <w:lvlJc w:val="left"/>
      <w:pPr>
        <w:ind w:left="6463" w:hanging="360"/>
      </w:pPr>
      <w:rPr>
        <w:rFonts w:hint="default"/>
        <w:lang w:val="uk-UA" w:eastAsia="en-US" w:bidi="ar-SA"/>
      </w:rPr>
    </w:lvl>
    <w:lvl w:ilvl="7" w:tplc="8376BE0A">
      <w:numFmt w:val="bullet"/>
      <w:lvlText w:val="•"/>
      <w:lvlJc w:val="left"/>
      <w:pPr>
        <w:ind w:left="7374" w:hanging="360"/>
      </w:pPr>
      <w:rPr>
        <w:rFonts w:hint="default"/>
        <w:lang w:val="uk-UA" w:eastAsia="en-US" w:bidi="ar-SA"/>
      </w:rPr>
    </w:lvl>
    <w:lvl w:ilvl="8" w:tplc="2FEA6DD2">
      <w:numFmt w:val="bullet"/>
      <w:lvlText w:val="•"/>
      <w:lvlJc w:val="left"/>
      <w:pPr>
        <w:ind w:left="8285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37916EBE"/>
    <w:multiLevelType w:val="multilevel"/>
    <w:tmpl w:val="B11C1836"/>
    <w:lvl w:ilvl="0">
      <w:start w:val="2"/>
      <w:numFmt w:val="decimal"/>
      <w:lvlText w:val="%1"/>
      <w:lvlJc w:val="left"/>
      <w:pPr>
        <w:ind w:left="642" w:hanging="43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42" w:hanging="4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33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9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6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9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6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3" w:hanging="435"/>
      </w:pPr>
      <w:rPr>
        <w:rFonts w:hint="default"/>
        <w:lang w:val="uk-UA" w:eastAsia="en-US" w:bidi="ar-SA"/>
      </w:rPr>
    </w:lvl>
  </w:abstractNum>
  <w:abstractNum w:abstractNumId="9" w15:restartNumberingAfterBreak="0">
    <w:nsid w:val="3A102969"/>
    <w:multiLevelType w:val="multilevel"/>
    <w:tmpl w:val="4D8C7FAC"/>
    <w:lvl w:ilvl="0">
      <w:start w:val="5"/>
      <w:numFmt w:val="decimal"/>
      <w:lvlText w:val="%1"/>
      <w:lvlJc w:val="left"/>
      <w:pPr>
        <w:ind w:left="113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3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2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13" w:hanging="492"/>
      </w:pPr>
      <w:rPr>
        <w:rFonts w:hint="default"/>
        <w:lang w:val="uk-UA" w:eastAsia="en-US" w:bidi="ar-SA"/>
      </w:rPr>
    </w:lvl>
  </w:abstractNum>
  <w:abstractNum w:abstractNumId="10" w15:restartNumberingAfterBreak="0">
    <w:nsid w:val="3B8B7AC0"/>
    <w:multiLevelType w:val="hybridMultilevel"/>
    <w:tmpl w:val="B0F661EE"/>
    <w:lvl w:ilvl="0" w:tplc="82927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251CE8"/>
    <w:multiLevelType w:val="hybridMultilevel"/>
    <w:tmpl w:val="4C025EC4"/>
    <w:lvl w:ilvl="0" w:tplc="0E0A0B7C">
      <w:start w:val="1"/>
      <w:numFmt w:val="decimal"/>
      <w:lvlText w:val="%1."/>
      <w:lvlJc w:val="left"/>
      <w:pPr>
        <w:ind w:left="4244" w:hanging="360"/>
      </w:pPr>
      <w:rPr>
        <w:rFonts w:ascii="Times New Roman" w:eastAsia="Times New Roman" w:hAnsi="Times New Roman" w:cs="Times New Roman" w:hint="default"/>
        <w:color w:val="585858"/>
        <w:w w:val="100"/>
        <w:sz w:val="22"/>
        <w:szCs w:val="22"/>
        <w:lang w:val="uk-UA" w:eastAsia="en-US" w:bidi="ar-SA"/>
      </w:rPr>
    </w:lvl>
    <w:lvl w:ilvl="1" w:tplc="FB1C1EA6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  <w:lvl w:ilvl="2" w:tplc="0FF699C6">
      <w:numFmt w:val="bullet"/>
      <w:lvlText w:val="•"/>
      <w:lvlJc w:val="left"/>
      <w:pPr>
        <w:ind w:left="4767" w:hanging="360"/>
      </w:pPr>
      <w:rPr>
        <w:rFonts w:hint="default"/>
        <w:lang w:val="uk-UA" w:eastAsia="en-US" w:bidi="ar-SA"/>
      </w:rPr>
    </w:lvl>
    <w:lvl w:ilvl="3" w:tplc="C4AEF4BA">
      <w:numFmt w:val="bullet"/>
      <w:lvlText w:val="•"/>
      <w:lvlJc w:val="left"/>
      <w:pPr>
        <w:ind w:left="5030" w:hanging="360"/>
      </w:pPr>
      <w:rPr>
        <w:rFonts w:hint="default"/>
        <w:lang w:val="uk-UA" w:eastAsia="en-US" w:bidi="ar-SA"/>
      </w:rPr>
    </w:lvl>
    <w:lvl w:ilvl="4" w:tplc="07162C64">
      <w:numFmt w:val="bullet"/>
      <w:lvlText w:val="•"/>
      <w:lvlJc w:val="left"/>
      <w:pPr>
        <w:ind w:left="5294" w:hanging="360"/>
      </w:pPr>
      <w:rPr>
        <w:rFonts w:hint="default"/>
        <w:lang w:val="uk-UA" w:eastAsia="en-US" w:bidi="ar-SA"/>
      </w:rPr>
    </w:lvl>
    <w:lvl w:ilvl="5" w:tplc="5670599A">
      <w:numFmt w:val="bullet"/>
      <w:lvlText w:val="•"/>
      <w:lvlJc w:val="left"/>
      <w:pPr>
        <w:ind w:left="5557" w:hanging="360"/>
      </w:pPr>
      <w:rPr>
        <w:rFonts w:hint="default"/>
        <w:lang w:val="uk-UA" w:eastAsia="en-US" w:bidi="ar-SA"/>
      </w:rPr>
    </w:lvl>
    <w:lvl w:ilvl="6" w:tplc="D9EE2DD0">
      <w:numFmt w:val="bullet"/>
      <w:lvlText w:val="•"/>
      <w:lvlJc w:val="left"/>
      <w:pPr>
        <w:ind w:left="5821" w:hanging="360"/>
      </w:pPr>
      <w:rPr>
        <w:rFonts w:hint="default"/>
        <w:lang w:val="uk-UA" w:eastAsia="en-US" w:bidi="ar-SA"/>
      </w:rPr>
    </w:lvl>
    <w:lvl w:ilvl="7" w:tplc="DDA49D40">
      <w:numFmt w:val="bullet"/>
      <w:lvlText w:val="•"/>
      <w:lvlJc w:val="left"/>
      <w:pPr>
        <w:ind w:left="6084" w:hanging="360"/>
      </w:pPr>
      <w:rPr>
        <w:rFonts w:hint="default"/>
        <w:lang w:val="uk-UA" w:eastAsia="en-US" w:bidi="ar-SA"/>
      </w:rPr>
    </w:lvl>
    <w:lvl w:ilvl="8" w:tplc="33862B0A">
      <w:numFmt w:val="bullet"/>
      <w:lvlText w:val="•"/>
      <w:lvlJc w:val="left"/>
      <w:pPr>
        <w:ind w:left="6348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4355637A"/>
    <w:multiLevelType w:val="hybridMultilevel"/>
    <w:tmpl w:val="355EB774"/>
    <w:lvl w:ilvl="0" w:tplc="34004626">
      <w:numFmt w:val="bullet"/>
      <w:lvlText w:val="-"/>
      <w:lvlJc w:val="left"/>
      <w:pPr>
        <w:ind w:left="17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6A3079"/>
    <w:multiLevelType w:val="multilevel"/>
    <w:tmpl w:val="7690D940"/>
    <w:lvl w:ilvl="0">
      <w:start w:val="3"/>
      <w:numFmt w:val="decimal"/>
      <w:lvlText w:val="%1"/>
      <w:lvlJc w:val="left"/>
      <w:pPr>
        <w:ind w:left="642" w:hanging="471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42" w:hanging="47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33" w:hanging="4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9" w:hanging="4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6" w:hanging="4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3" w:hanging="4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9" w:hanging="4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6" w:hanging="4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3" w:hanging="471"/>
      </w:pPr>
      <w:rPr>
        <w:rFonts w:hint="default"/>
        <w:lang w:val="uk-UA" w:eastAsia="en-US" w:bidi="ar-SA"/>
      </w:rPr>
    </w:lvl>
  </w:abstractNum>
  <w:abstractNum w:abstractNumId="14" w15:restartNumberingAfterBreak="0">
    <w:nsid w:val="4609073F"/>
    <w:multiLevelType w:val="multilevel"/>
    <w:tmpl w:val="EFB4664C"/>
    <w:lvl w:ilvl="0">
      <w:start w:val="4"/>
      <w:numFmt w:val="decimal"/>
      <w:lvlText w:val="%1"/>
      <w:lvlJc w:val="left"/>
      <w:pPr>
        <w:ind w:left="922" w:hanging="42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92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4B5A73AC"/>
    <w:multiLevelType w:val="hybridMultilevel"/>
    <w:tmpl w:val="D0643F5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4E02CB"/>
    <w:multiLevelType w:val="multilevel"/>
    <w:tmpl w:val="F75C2C28"/>
    <w:lvl w:ilvl="0">
      <w:start w:val="6"/>
      <w:numFmt w:val="decimal"/>
      <w:lvlText w:val="%1"/>
      <w:lvlJc w:val="left"/>
      <w:pPr>
        <w:ind w:left="1134" w:hanging="493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3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2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4F3436C0"/>
    <w:multiLevelType w:val="multilevel"/>
    <w:tmpl w:val="4672FE30"/>
    <w:lvl w:ilvl="0">
      <w:start w:val="3"/>
      <w:numFmt w:val="decimal"/>
      <w:lvlText w:val="%1"/>
      <w:lvlJc w:val="left"/>
      <w:pPr>
        <w:ind w:left="642" w:hanging="42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3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3" w:hanging="423"/>
      </w:pPr>
      <w:rPr>
        <w:rFonts w:hint="default"/>
        <w:lang w:val="uk-UA" w:eastAsia="en-US" w:bidi="ar-SA"/>
      </w:rPr>
    </w:lvl>
  </w:abstractNum>
  <w:abstractNum w:abstractNumId="18" w15:restartNumberingAfterBreak="0">
    <w:nsid w:val="596F50AB"/>
    <w:multiLevelType w:val="multilevel"/>
    <w:tmpl w:val="27729C9C"/>
    <w:lvl w:ilvl="0">
      <w:start w:val="4"/>
      <w:numFmt w:val="decimal"/>
      <w:lvlText w:val="%1"/>
      <w:lvlJc w:val="left"/>
      <w:pPr>
        <w:ind w:left="922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2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5D4915D6"/>
    <w:multiLevelType w:val="hybridMultilevel"/>
    <w:tmpl w:val="8A961D50"/>
    <w:lvl w:ilvl="0" w:tplc="34004626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4C0006">
      <w:numFmt w:val="bullet"/>
      <w:lvlText w:val="•"/>
      <w:lvlJc w:val="left"/>
      <w:pPr>
        <w:ind w:left="1910" w:hanging="360"/>
      </w:pPr>
      <w:rPr>
        <w:rFonts w:hint="default"/>
        <w:lang w:val="uk-UA" w:eastAsia="en-US" w:bidi="ar-SA"/>
      </w:rPr>
    </w:lvl>
    <w:lvl w:ilvl="2" w:tplc="56A0D43E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3" w:tplc="FE34BAD4">
      <w:numFmt w:val="bullet"/>
      <w:lvlText w:val="•"/>
      <w:lvlJc w:val="left"/>
      <w:pPr>
        <w:ind w:left="3731" w:hanging="360"/>
      </w:pPr>
      <w:rPr>
        <w:rFonts w:hint="default"/>
        <w:lang w:val="uk-UA" w:eastAsia="en-US" w:bidi="ar-SA"/>
      </w:rPr>
    </w:lvl>
    <w:lvl w:ilvl="4" w:tplc="ED686A58">
      <w:numFmt w:val="bullet"/>
      <w:lvlText w:val="•"/>
      <w:lvlJc w:val="left"/>
      <w:pPr>
        <w:ind w:left="4642" w:hanging="360"/>
      </w:pPr>
      <w:rPr>
        <w:rFonts w:hint="default"/>
        <w:lang w:val="uk-UA" w:eastAsia="en-US" w:bidi="ar-SA"/>
      </w:rPr>
    </w:lvl>
    <w:lvl w:ilvl="5" w:tplc="4588CBA2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C17C4110">
      <w:numFmt w:val="bullet"/>
      <w:lvlText w:val="•"/>
      <w:lvlJc w:val="left"/>
      <w:pPr>
        <w:ind w:left="6463" w:hanging="360"/>
      </w:pPr>
      <w:rPr>
        <w:rFonts w:hint="default"/>
        <w:lang w:val="uk-UA" w:eastAsia="en-US" w:bidi="ar-SA"/>
      </w:rPr>
    </w:lvl>
    <w:lvl w:ilvl="7" w:tplc="6AD4E1C8">
      <w:numFmt w:val="bullet"/>
      <w:lvlText w:val="•"/>
      <w:lvlJc w:val="left"/>
      <w:pPr>
        <w:ind w:left="7374" w:hanging="360"/>
      </w:pPr>
      <w:rPr>
        <w:rFonts w:hint="default"/>
        <w:lang w:val="uk-UA" w:eastAsia="en-US" w:bidi="ar-SA"/>
      </w:rPr>
    </w:lvl>
    <w:lvl w:ilvl="8" w:tplc="5C162880">
      <w:numFmt w:val="bullet"/>
      <w:lvlText w:val="•"/>
      <w:lvlJc w:val="left"/>
      <w:pPr>
        <w:ind w:left="8285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6307628B"/>
    <w:multiLevelType w:val="hybridMultilevel"/>
    <w:tmpl w:val="9A44C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5756C"/>
    <w:multiLevelType w:val="hybridMultilevel"/>
    <w:tmpl w:val="FD2C4932"/>
    <w:lvl w:ilvl="0" w:tplc="529205EC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12CB610">
      <w:numFmt w:val="bullet"/>
      <w:lvlText w:val="•"/>
      <w:lvlJc w:val="left"/>
      <w:pPr>
        <w:ind w:left="1910" w:hanging="360"/>
      </w:pPr>
      <w:rPr>
        <w:rFonts w:hint="default"/>
        <w:lang w:val="uk-UA" w:eastAsia="en-US" w:bidi="ar-SA"/>
      </w:rPr>
    </w:lvl>
    <w:lvl w:ilvl="2" w:tplc="343C5322">
      <w:numFmt w:val="bullet"/>
      <w:lvlText w:val="•"/>
      <w:lvlJc w:val="left"/>
      <w:pPr>
        <w:ind w:left="2821" w:hanging="360"/>
      </w:pPr>
      <w:rPr>
        <w:rFonts w:hint="default"/>
        <w:lang w:val="uk-UA" w:eastAsia="en-US" w:bidi="ar-SA"/>
      </w:rPr>
    </w:lvl>
    <w:lvl w:ilvl="3" w:tplc="C1E86F54">
      <w:numFmt w:val="bullet"/>
      <w:lvlText w:val="•"/>
      <w:lvlJc w:val="left"/>
      <w:pPr>
        <w:ind w:left="3731" w:hanging="360"/>
      </w:pPr>
      <w:rPr>
        <w:rFonts w:hint="default"/>
        <w:lang w:val="uk-UA" w:eastAsia="en-US" w:bidi="ar-SA"/>
      </w:rPr>
    </w:lvl>
    <w:lvl w:ilvl="4" w:tplc="8C7E4AE6">
      <w:numFmt w:val="bullet"/>
      <w:lvlText w:val="•"/>
      <w:lvlJc w:val="left"/>
      <w:pPr>
        <w:ind w:left="4642" w:hanging="360"/>
      </w:pPr>
      <w:rPr>
        <w:rFonts w:hint="default"/>
        <w:lang w:val="uk-UA" w:eastAsia="en-US" w:bidi="ar-SA"/>
      </w:rPr>
    </w:lvl>
    <w:lvl w:ilvl="5" w:tplc="A7644DFA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C33EB8A4">
      <w:numFmt w:val="bullet"/>
      <w:lvlText w:val="•"/>
      <w:lvlJc w:val="left"/>
      <w:pPr>
        <w:ind w:left="6463" w:hanging="360"/>
      </w:pPr>
      <w:rPr>
        <w:rFonts w:hint="default"/>
        <w:lang w:val="uk-UA" w:eastAsia="en-US" w:bidi="ar-SA"/>
      </w:rPr>
    </w:lvl>
    <w:lvl w:ilvl="7" w:tplc="0CB2689E">
      <w:numFmt w:val="bullet"/>
      <w:lvlText w:val="•"/>
      <w:lvlJc w:val="left"/>
      <w:pPr>
        <w:ind w:left="7374" w:hanging="360"/>
      </w:pPr>
      <w:rPr>
        <w:rFonts w:hint="default"/>
        <w:lang w:val="uk-UA" w:eastAsia="en-US" w:bidi="ar-SA"/>
      </w:rPr>
    </w:lvl>
    <w:lvl w:ilvl="8" w:tplc="14068EAA">
      <w:numFmt w:val="bullet"/>
      <w:lvlText w:val="•"/>
      <w:lvlJc w:val="left"/>
      <w:pPr>
        <w:ind w:left="8285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7CF34688"/>
    <w:multiLevelType w:val="hybridMultilevel"/>
    <w:tmpl w:val="175C7C0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81EDC"/>
    <w:multiLevelType w:val="multilevel"/>
    <w:tmpl w:val="BB9C0788"/>
    <w:lvl w:ilvl="0">
      <w:start w:val="1"/>
      <w:numFmt w:val="decimal"/>
      <w:lvlText w:val="%1"/>
      <w:lvlJc w:val="left"/>
      <w:pPr>
        <w:ind w:left="642" w:hanging="464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642" w:hanging="4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33" w:hanging="46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9" w:hanging="4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6" w:hanging="4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3" w:hanging="4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9" w:hanging="4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6" w:hanging="4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3" w:hanging="464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6"/>
  </w:num>
  <w:num w:numId="5">
    <w:abstractNumId w:val="21"/>
  </w:num>
  <w:num w:numId="6">
    <w:abstractNumId w:val="9"/>
  </w:num>
  <w:num w:numId="7">
    <w:abstractNumId w:val="0"/>
  </w:num>
  <w:num w:numId="8">
    <w:abstractNumId w:val="14"/>
  </w:num>
  <w:num w:numId="9">
    <w:abstractNumId w:val="18"/>
  </w:num>
  <w:num w:numId="10">
    <w:abstractNumId w:val="17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19"/>
  </w:num>
  <w:num w:numId="16">
    <w:abstractNumId w:val="23"/>
  </w:num>
  <w:num w:numId="17">
    <w:abstractNumId w:val="3"/>
  </w:num>
  <w:num w:numId="18">
    <w:abstractNumId w:val="4"/>
  </w:num>
  <w:num w:numId="19">
    <w:abstractNumId w:val="22"/>
  </w:num>
  <w:num w:numId="20">
    <w:abstractNumId w:val="15"/>
  </w:num>
  <w:num w:numId="21">
    <w:abstractNumId w:val="2"/>
  </w:num>
  <w:num w:numId="22">
    <w:abstractNumId w:val="12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62"/>
    <w:rsid w:val="00040745"/>
    <w:rsid w:val="0007651A"/>
    <w:rsid w:val="00083943"/>
    <w:rsid w:val="000978E3"/>
    <w:rsid w:val="000B63F1"/>
    <w:rsid w:val="000C74A1"/>
    <w:rsid w:val="000E1788"/>
    <w:rsid w:val="000E3A91"/>
    <w:rsid w:val="000E7FC0"/>
    <w:rsid w:val="001043D1"/>
    <w:rsid w:val="001159D2"/>
    <w:rsid w:val="001309D6"/>
    <w:rsid w:val="0013312B"/>
    <w:rsid w:val="00142CBD"/>
    <w:rsid w:val="0016176B"/>
    <w:rsid w:val="001B7ED5"/>
    <w:rsid w:val="001C548D"/>
    <w:rsid w:val="001C7A67"/>
    <w:rsid w:val="0021006D"/>
    <w:rsid w:val="0023458B"/>
    <w:rsid w:val="00234A3A"/>
    <w:rsid w:val="002470D2"/>
    <w:rsid w:val="00250E3A"/>
    <w:rsid w:val="00252BBE"/>
    <w:rsid w:val="00267EE3"/>
    <w:rsid w:val="00284608"/>
    <w:rsid w:val="002855A0"/>
    <w:rsid w:val="00286A18"/>
    <w:rsid w:val="002926B5"/>
    <w:rsid w:val="002C7613"/>
    <w:rsid w:val="002F33BF"/>
    <w:rsid w:val="002F7EEC"/>
    <w:rsid w:val="003223B6"/>
    <w:rsid w:val="00331767"/>
    <w:rsid w:val="00335E0F"/>
    <w:rsid w:val="00341598"/>
    <w:rsid w:val="0036613A"/>
    <w:rsid w:val="003829C3"/>
    <w:rsid w:val="003A18C4"/>
    <w:rsid w:val="003A2743"/>
    <w:rsid w:val="003D440D"/>
    <w:rsid w:val="003D5A56"/>
    <w:rsid w:val="003E0787"/>
    <w:rsid w:val="004212E1"/>
    <w:rsid w:val="00454ADC"/>
    <w:rsid w:val="004560AF"/>
    <w:rsid w:val="00457901"/>
    <w:rsid w:val="00471861"/>
    <w:rsid w:val="00474975"/>
    <w:rsid w:val="004C3901"/>
    <w:rsid w:val="004C6C33"/>
    <w:rsid w:val="004D0E9B"/>
    <w:rsid w:val="004D2F99"/>
    <w:rsid w:val="004D515C"/>
    <w:rsid w:val="004E0DA2"/>
    <w:rsid w:val="004F3201"/>
    <w:rsid w:val="004F4135"/>
    <w:rsid w:val="00503E5C"/>
    <w:rsid w:val="00534F8E"/>
    <w:rsid w:val="00574C59"/>
    <w:rsid w:val="00575DEF"/>
    <w:rsid w:val="005A3D09"/>
    <w:rsid w:val="005B60FC"/>
    <w:rsid w:val="005E31F6"/>
    <w:rsid w:val="006218B8"/>
    <w:rsid w:val="00640588"/>
    <w:rsid w:val="00651E05"/>
    <w:rsid w:val="00665333"/>
    <w:rsid w:val="006668D6"/>
    <w:rsid w:val="00674A90"/>
    <w:rsid w:val="00680ECB"/>
    <w:rsid w:val="00684F86"/>
    <w:rsid w:val="00685A75"/>
    <w:rsid w:val="006C4755"/>
    <w:rsid w:val="006F6B22"/>
    <w:rsid w:val="00702B9C"/>
    <w:rsid w:val="0070651B"/>
    <w:rsid w:val="00755195"/>
    <w:rsid w:val="00795078"/>
    <w:rsid w:val="007A478A"/>
    <w:rsid w:val="007C5E23"/>
    <w:rsid w:val="00815617"/>
    <w:rsid w:val="00817069"/>
    <w:rsid w:val="0083260B"/>
    <w:rsid w:val="00832923"/>
    <w:rsid w:val="008378D0"/>
    <w:rsid w:val="00846864"/>
    <w:rsid w:val="00874F19"/>
    <w:rsid w:val="00890665"/>
    <w:rsid w:val="008A24B0"/>
    <w:rsid w:val="008A7CCB"/>
    <w:rsid w:val="008D2EF6"/>
    <w:rsid w:val="008E570D"/>
    <w:rsid w:val="00906042"/>
    <w:rsid w:val="00914705"/>
    <w:rsid w:val="009161BE"/>
    <w:rsid w:val="00916E2C"/>
    <w:rsid w:val="0092182A"/>
    <w:rsid w:val="00922653"/>
    <w:rsid w:val="00927BA1"/>
    <w:rsid w:val="0094312F"/>
    <w:rsid w:val="009556FF"/>
    <w:rsid w:val="0097655D"/>
    <w:rsid w:val="009A117F"/>
    <w:rsid w:val="009A3CED"/>
    <w:rsid w:val="009B62FA"/>
    <w:rsid w:val="009C2D87"/>
    <w:rsid w:val="009D5D38"/>
    <w:rsid w:val="009F7054"/>
    <w:rsid w:val="00A06C6A"/>
    <w:rsid w:val="00A25DC8"/>
    <w:rsid w:val="00A450B0"/>
    <w:rsid w:val="00A62762"/>
    <w:rsid w:val="00A77F38"/>
    <w:rsid w:val="00A82D93"/>
    <w:rsid w:val="00AB679E"/>
    <w:rsid w:val="00AC6954"/>
    <w:rsid w:val="00AD18B4"/>
    <w:rsid w:val="00B0132C"/>
    <w:rsid w:val="00B02EAE"/>
    <w:rsid w:val="00B52293"/>
    <w:rsid w:val="00B61A04"/>
    <w:rsid w:val="00B72BCF"/>
    <w:rsid w:val="00B73716"/>
    <w:rsid w:val="00BA0F2E"/>
    <w:rsid w:val="00BA10A0"/>
    <w:rsid w:val="00BB4A45"/>
    <w:rsid w:val="00BD6C9D"/>
    <w:rsid w:val="00BD6D79"/>
    <w:rsid w:val="00BD741D"/>
    <w:rsid w:val="00BE2C32"/>
    <w:rsid w:val="00BE506F"/>
    <w:rsid w:val="00C02B60"/>
    <w:rsid w:val="00C03450"/>
    <w:rsid w:val="00C1180D"/>
    <w:rsid w:val="00C203E9"/>
    <w:rsid w:val="00C237D7"/>
    <w:rsid w:val="00C4354A"/>
    <w:rsid w:val="00C440A8"/>
    <w:rsid w:val="00C75660"/>
    <w:rsid w:val="00C82D0D"/>
    <w:rsid w:val="00CA61C6"/>
    <w:rsid w:val="00CF4F44"/>
    <w:rsid w:val="00D04800"/>
    <w:rsid w:val="00D133D1"/>
    <w:rsid w:val="00D14BF5"/>
    <w:rsid w:val="00D2007D"/>
    <w:rsid w:val="00D63145"/>
    <w:rsid w:val="00D63302"/>
    <w:rsid w:val="00D77091"/>
    <w:rsid w:val="00D86C9D"/>
    <w:rsid w:val="00D95E15"/>
    <w:rsid w:val="00DA6C9B"/>
    <w:rsid w:val="00DA717D"/>
    <w:rsid w:val="00E134F5"/>
    <w:rsid w:val="00E25084"/>
    <w:rsid w:val="00E42034"/>
    <w:rsid w:val="00E425F5"/>
    <w:rsid w:val="00E63792"/>
    <w:rsid w:val="00EB59BD"/>
    <w:rsid w:val="00ED14A9"/>
    <w:rsid w:val="00EE227C"/>
    <w:rsid w:val="00EF5024"/>
    <w:rsid w:val="00F22BC5"/>
    <w:rsid w:val="00F41A26"/>
    <w:rsid w:val="00F4602F"/>
    <w:rsid w:val="00FC0080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40BAC"/>
  <w15:docId w15:val="{CA999EB2-1953-40C8-9096-2D1A14B4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276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762"/>
    <w:pPr>
      <w:ind w:left="1001" w:hanging="36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2762"/>
    <w:pPr>
      <w:spacing w:before="72"/>
      <w:ind w:left="64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2762"/>
    <w:pPr>
      <w:ind w:left="1001" w:hanging="360"/>
    </w:pPr>
  </w:style>
  <w:style w:type="paragraph" w:customStyle="1" w:styleId="TableParagraph">
    <w:name w:val="Table Paragraph"/>
    <w:basedOn w:val="a"/>
    <w:uiPriority w:val="1"/>
    <w:qFormat/>
    <w:rsid w:val="00A62762"/>
    <w:pPr>
      <w:spacing w:line="246" w:lineRule="exact"/>
      <w:ind w:left="3884"/>
    </w:pPr>
  </w:style>
  <w:style w:type="paragraph" w:styleId="a5">
    <w:name w:val="header"/>
    <w:basedOn w:val="a"/>
    <w:link w:val="a6"/>
    <w:uiPriority w:val="99"/>
    <w:unhideWhenUsed/>
    <w:rsid w:val="00C440A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40A8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C440A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rsid w:val="00C440A8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556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56FF"/>
    <w:rPr>
      <w:rFonts w:ascii="Segoe UI" w:eastAsia="Times New Roman" w:hAnsi="Segoe UI" w:cs="Segoe UI"/>
      <w:sz w:val="18"/>
      <w:szCs w:val="18"/>
      <w:lang w:val="uk-UA"/>
    </w:rPr>
  </w:style>
  <w:style w:type="character" w:styleId="ab">
    <w:name w:val="Hyperlink"/>
    <w:basedOn w:val="a0"/>
    <w:uiPriority w:val="99"/>
    <w:unhideWhenUsed/>
    <w:rsid w:val="00503E5C"/>
    <w:rPr>
      <w:color w:val="0000FF" w:themeColor="hyperlink"/>
      <w:u w:val="single"/>
    </w:rPr>
  </w:style>
  <w:style w:type="paragraph" w:styleId="ac">
    <w:name w:val="Normal (Web)"/>
    <w:basedOn w:val="a"/>
    <w:rsid w:val="001C54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4C6C33"/>
  </w:style>
  <w:style w:type="character" w:styleId="ad">
    <w:name w:val="Strong"/>
    <w:qFormat/>
    <w:rsid w:val="001B7ED5"/>
    <w:rPr>
      <w:b/>
      <w:bCs/>
    </w:rPr>
  </w:style>
  <w:style w:type="paragraph" w:styleId="ae">
    <w:name w:val="Revision"/>
    <w:hidden/>
    <w:uiPriority w:val="99"/>
    <w:semiHidden/>
    <w:rsid w:val="00BD6C9D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styleId="af">
    <w:name w:val="Unresolved Mention"/>
    <w:basedOn w:val="a0"/>
    <w:uiPriority w:val="99"/>
    <w:semiHidden/>
    <w:unhideWhenUsed/>
    <w:rsid w:val="00474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5207-17/print" TargetMode="External"/><Relationship Id="rId13" Type="http://schemas.openxmlformats.org/officeDocument/2006/relationships/hyperlink" Target="http://zakon.rada.gov.ua/laws/show/995_66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752-2022-%D1%80#Tex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rada/show/153-2002-%D0%BF/pr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995_507/pr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984_a11#n42" TargetMode="External"/><Relationship Id="rId10" Type="http://schemas.openxmlformats.org/officeDocument/2006/relationships/hyperlink" Target="https://zakon.rada.gov.ua/laws/show/2229-19#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66-2021-%D1%80#n10" TargetMode="External"/><Relationship Id="rId14" Type="http://schemas.openxmlformats.org/officeDocument/2006/relationships/hyperlink" Target="https://zakon.rada.gov.ua/laws/show/79-2023-%D1%80#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F28B-221F-4B22-88DA-53386549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</dc:creator>
  <cp:lastModifiedBy>Marina</cp:lastModifiedBy>
  <cp:revision>4</cp:revision>
  <cp:lastPrinted>2024-09-16T07:31:00Z</cp:lastPrinted>
  <dcterms:created xsi:type="dcterms:W3CDTF">2025-01-17T07:01:00Z</dcterms:created>
  <dcterms:modified xsi:type="dcterms:W3CDTF">2025-01-17T07:09:00Z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